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7D" w:rsidRPr="00582EB7" w:rsidRDefault="009653B8" w:rsidP="00FF777F">
      <w:pPr>
        <w:pStyle w:val="NoSpacing"/>
        <w:rPr>
          <w:noProof/>
          <w:sz w:val="24"/>
          <w:szCs w:val="24"/>
        </w:rPr>
      </w:pPr>
      <w:bookmarkStart w:id="0" w:name="_Hlk67562520"/>
      <w:bookmarkStart w:id="1" w:name="_Hlk67926584"/>
      <w:bookmarkEnd w:id="0"/>
      <w:r>
        <w:rPr>
          <w:noProof/>
          <w:sz w:val="24"/>
          <w:szCs w:val="24"/>
          <w:lang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-635</wp:posOffset>
            </wp:positionV>
            <wp:extent cx="6276975" cy="1543050"/>
            <wp:effectExtent l="0" t="0" r="9525" b="0"/>
            <wp:wrapNone/>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76975" cy="1543050"/>
                    </a:xfrm>
                    <a:prstGeom prst="rect">
                      <a:avLst/>
                    </a:prstGeom>
                  </pic:spPr>
                </pic:pic>
              </a:graphicData>
            </a:graphic>
          </wp:anchor>
        </w:drawing>
      </w:r>
      <w:r w:rsidR="000B3D56">
        <w:rPr>
          <w:noProof/>
          <w:sz w:val="24"/>
          <w:szCs w:val="24"/>
        </w:rPr>
        <w:pict>
          <v:shapetype id="_x0000_t202" coordsize="21600,21600" o:spt="202" path="m,l,21600r21600,l21600,xe">
            <v:stroke joinstyle="miter"/>
            <v:path gradientshapeok="t" o:connecttype="rect"/>
          </v:shapetype>
          <v:shape id="Text Box 4" o:spid="_x0000_s1026" type="#_x0000_t202" style="position:absolute;margin-left:134.1pt;margin-top:6.75pt;width:222pt;height:4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" filled="f" stroked="f" strokeweight=".5pt">
            <v:textbox>
              <w:txbxContent>
                <w:p w:rsidR="0008227D" w:rsidRPr="0008227D" w:rsidRDefault="0008227D">
                  <w:pPr>
                    <w:rPr>
                      <w:rFonts w:ascii="Lucida Bright" w:hAnsi="Lucida Bright"/>
                      <w:color w:val="FFFFFF" w:themeColor="background1"/>
                      <w:sz w:val="72"/>
                      <w:szCs w:val="72"/>
                    </w:rPr>
                  </w:pPr>
                </w:p>
              </w:txbxContent>
            </v:textbox>
          </v:shape>
        </w:pict>
      </w:r>
    </w:p>
    <w:p w:rsidR="0008227D" w:rsidRPr="00582EB7" w:rsidRDefault="0008227D" w:rsidP="00FF777F">
      <w:pPr>
        <w:pStyle w:val="NoSpacing"/>
        <w:rPr>
          <w:noProof/>
          <w:sz w:val="24"/>
          <w:szCs w:val="24"/>
        </w:rPr>
      </w:pPr>
    </w:p>
    <w:p w:rsidR="0008227D" w:rsidRPr="00582EB7" w:rsidRDefault="0008227D" w:rsidP="00FF777F">
      <w:pPr>
        <w:pStyle w:val="NoSpacing"/>
        <w:rPr>
          <w:noProof/>
          <w:sz w:val="24"/>
          <w:szCs w:val="24"/>
        </w:rPr>
      </w:pPr>
    </w:p>
    <w:p w:rsidR="0008227D" w:rsidRPr="00582EB7" w:rsidRDefault="0008227D" w:rsidP="00FF777F">
      <w:pPr>
        <w:pStyle w:val="NoSpacing"/>
        <w:rPr>
          <w:noProof/>
          <w:sz w:val="24"/>
          <w:szCs w:val="24"/>
        </w:rPr>
      </w:pPr>
    </w:p>
    <w:p w:rsidR="0008227D" w:rsidRPr="00582EB7" w:rsidRDefault="0008227D" w:rsidP="00FF777F">
      <w:pPr>
        <w:pStyle w:val="NoSpacing"/>
        <w:rPr>
          <w:noProof/>
          <w:sz w:val="24"/>
          <w:szCs w:val="24"/>
        </w:rPr>
      </w:pPr>
    </w:p>
    <w:p w:rsidR="0008227D" w:rsidRPr="00582EB7" w:rsidRDefault="0008227D" w:rsidP="00FF777F">
      <w:pPr>
        <w:pStyle w:val="NoSpacing"/>
        <w:rPr>
          <w:noProof/>
          <w:sz w:val="24"/>
          <w:szCs w:val="24"/>
        </w:rPr>
      </w:pPr>
    </w:p>
    <w:p w:rsidR="0008227D" w:rsidRPr="00582EB7" w:rsidRDefault="0008227D" w:rsidP="00FF777F">
      <w:pPr>
        <w:pStyle w:val="NoSpacing"/>
        <w:rPr>
          <w:noProof/>
          <w:sz w:val="24"/>
          <w:szCs w:val="24"/>
        </w:rPr>
      </w:pPr>
    </w:p>
    <w:p w:rsidR="0008227D" w:rsidRPr="00582EB7" w:rsidRDefault="0008227D" w:rsidP="00FF777F">
      <w:pPr>
        <w:pStyle w:val="NoSpacing"/>
        <w:rPr>
          <w:noProof/>
          <w:sz w:val="24"/>
          <w:szCs w:val="24"/>
        </w:rPr>
      </w:pPr>
    </w:p>
    <w:p w:rsidR="0008227D" w:rsidRPr="00582EB7" w:rsidRDefault="0008227D" w:rsidP="00FF777F">
      <w:pPr>
        <w:pStyle w:val="NoSpacing"/>
        <w:rPr>
          <w:noProof/>
          <w:sz w:val="24"/>
          <w:szCs w:val="24"/>
        </w:rPr>
      </w:pPr>
    </w:p>
    <w:p w:rsidR="0008227D" w:rsidRPr="00582EB7" w:rsidRDefault="0008227D" w:rsidP="00FF777F">
      <w:pPr>
        <w:pStyle w:val="NoSpacing"/>
        <w:rPr>
          <w:noProof/>
          <w:sz w:val="24"/>
          <w:szCs w:val="24"/>
        </w:rPr>
      </w:pPr>
    </w:p>
    <w:p w:rsidR="00BD29E7" w:rsidRPr="00582EB7" w:rsidRDefault="00BD29E7" w:rsidP="00FF777F">
      <w:pPr>
        <w:pStyle w:val="NoSpacing"/>
        <w:rPr>
          <w:b/>
          <w:bCs/>
          <w:color w:val="009999"/>
          <w:sz w:val="24"/>
          <w:szCs w:val="24"/>
          <w:u w:val="single"/>
        </w:rPr>
      </w:pPr>
      <w:r w:rsidRPr="00582EB7">
        <w:rPr>
          <w:b/>
          <w:bCs/>
          <w:color w:val="009999"/>
          <w:sz w:val="24"/>
          <w:szCs w:val="24"/>
          <w:u w:val="single"/>
        </w:rPr>
        <w:t>Welcome</w:t>
      </w:r>
      <w:r w:rsidR="00422B53" w:rsidRPr="00582EB7">
        <w:rPr>
          <w:b/>
          <w:bCs/>
          <w:color w:val="009999"/>
          <w:sz w:val="24"/>
          <w:szCs w:val="24"/>
          <w:u w:val="single"/>
        </w:rPr>
        <w:t xml:space="preserve"> </w:t>
      </w:r>
    </w:p>
    <w:p w:rsidR="009E2F3C" w:rsidRPr="00582EB7" w:rsidRDefault="00C5397E" w:rsidP="00FF777F">
      <w:pPr>
        <w:pStyle w:val="NoSpacing"/>
        <w:rPr>
          <w:sz w:val="24"/>
          <w:szCs w:val="24"/>
        </w:rPr>
      </w:pPr>
      <w:r w:rsidRPr="00582EB7">
        <w:rPr>
          <w:sz w:val="24"/>
          <w:szCs w:val="24"/>
        </w:rPr>
        <w:t xml:space="preserve">This edition is </w:t>
      </w:r>
      <w:r w:rsidR="0061744D" w:rsidRPr="00582EB7">
        <w:rPr>
          <w:sz w:val="24"/>
          <w:szCs w:val="24"/>
        </w:rPr>
        <w:t>focussed on</w:t>
      </w:r>
      <w:r w:rsidRPr="00582EB7">
        <w:rPr>
          <w:sz w:val="24"/>
          <w:szCs w:val="24"/>
        </w:rPr>
        <w:t xml:space="preserve"> updates from government around the timeline to re-open, new grants, Lateral Flow Testing and </w:t>
      </w:r>
      <w:r w:rsidR="00F657AC" w:rsidRPr="00582EB7">
        <w:rPr>
          <w:sz w:val="24"/>
          <w:szCs w:val="24"/>
        </w:rPr>
        <w:t xml:space="preserve">the Spring Back Programme including </w:t>
      </w:r>
      <w:r w:rsidRPr="00582EB7">
        <w:rPr>
          <w:sz w:val="24"/>
          <w:szCs w:val="24"/>
        </w:rPr>
        <w:t>Re-opening High Streets – Safe Campaign</w:t>
      </w:r>
    </w:p>
    <w:p w:rsidR="00104BDE" w:rsidRPr="00582EB7" w:rsidRDefault="00104BDE" w:rsidP="00FF777F">
      <w:pPr>
        <w:pStyle w:val="NoSpacing"/>
        <w:rPr>
          <w:sz w:val="24"/>
          <w:szCs w:val="24"/>
        </w:rPr>
      </w:pPr>
    </w:p>
    <w:p w:rsidR="00A8082F" w:rsidRPr="00582EB7" w:rsidRDefault="00104BDE" w:rsidP="00FF777F">
      <w:pPr>
        <w:pStyle w:val="NoSpacing"/>
        <w:rPr>
          <w:b/>
          <w:bCs/>
          <w:color w:val="009999"/>
          <w:sz w:val="24"/>
          <w:szCs w:val="24"/>
          <w:u w:val="single"/>
        </w:rPr>
      </w:pPr>
      <w:r w:rsidRPr="00582EB7">
        <w:rPr>
          <w:b/>
          <w:bCs/>
          <w:color w:val="009999"/>
          <w:sz w:val="24"/>
          <w:szCs w:val="24"/>
          <w:u w:val="single"/>
        </w:rPr>
        <w:t>Government Roadmap to easing out of current restrictions</w:t>
      </w:r>
    </w:p>
    <w:p w:rsidR="00104BDE" w:rsidRPr="00582EB7" w:rsidRDefault="00104BDE" w:rsidP="00FF777F">
      <w:pPr>
        <w:pStyle w:val="NoSpacing"/>
        <w:rPr>
          <w:sz w:val="24"/>
          <w:szCs w:val="24"/>
        </w:rPr>
      </w:pPr>
      <w:r w:rsidRPr="00582EB7">
        <w:rPr>
          <w:sz w:val="24"/>
          <w:szCs w:val="24"/>
        </w:rPr>
        <w:t>On 19</w:t>
      </w:r>
      <w:r w:rsidRPr="00582EB7">
        <w:rPr>
          <w:sz w:val="24"/>
          <w:szCs w:val="24"/>
          <w:vertAlign w:val="superscript"/>
        </w:rPr>
        <w:t>th</w:t>
      </w:r>
      <w:r w:rsidRPr="00582EB7">
        <w:rPr>
          <w:sz w:val="24"/>
          <w:szCs w:val="24"/>
        </w:rPr>
        <w:t xml:space="preserve"> February, the Prime Minister announced a 4</w:t>
      </w:r>
      <w:r w:rsidR="007E3263">
        <w:rPr>
          <w:sz w:val="24"/>
          <w:szCs w:val="24"/>
        </w:rPr>
        <w:t>-</w:t>
      </w:r>
      <w:r w:rsidRPr="00582EB7">
        <w:rPr>
          <w:sz w:val="24"/>
          <w:szCs w:val="24"/>
        </w:rPr>
        <w:t>step process in getting the country and the economy thriving again.  The 4 steps are all based around specific dates with a 5 week period in between each to ensure that we do not have a spike in Covid 19 cases and we can safely reopen our High Streets again.</w:t>
      </w:r>
    </w:p>
    <w:p w:rsidR="0061744D" w:rsidRPr="00582EB7" w:rsidRDefault="007E3263" w:rsidP="00181C2F">
      <w:pPr>
        <w:pStyle w:val="NoSpacing"/>
        <w:jc w:val="center"/>
        <w:rPr>
          <w:b/>
          <w:bCs/>
          <w:sz w:val="24"/>
          <w:szCs w:val="24"/>
          <w:u w:val="single"/>
        </w:rPr>
      </w:pPr>
      <w:r w:rsidRPr="00582EB7">
        <w:rPr>
          <w:b/>
          <w:bCs/>
          <w:noProof/>
          <w:sz w:val="24"/>
          <w:szCs w:val="24"/>
          <w:lang w:eastAsia="en-GB"/>
        </w:rPr>
        <w:drawing>
          <wp:anchor distT="0" distB="0" distL="114300" distR="114300" simplePos="0" relativeHeight="251666432" behindDoc="1" locked="1" layoutInCell="1" allowOverlap="1">
            <wp:simplePos x="0" y="0"/>
            <wp:positionH relativeFrom="margin">
              <wp:posOffset>731520</wp:posOffset>
            </wp:positionH>
            <wp:positionV relativeFrom="page">
              <wp:posOffset>4543425</wp:posOffset>
            </wp:positionV>
            <wp:extent cx="4770000" cy="5724000"/>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683" r="5189" b="3448"/>
                    <a:stretch/>
                  </pic:blipFill>
                  <pic:spPr bwMode="auto">
                    <a:xfrm>
                      <a:off x="0" y="0"/>
                      <a:ext cx="4770000" cy="572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181C2F" w:rsidRPr="00582EB7" w:rsidRDefault="00181C2F" w:rsidP="00700F45">
      <w:pPr>
        <w:pStyle w:val="NoSpacing"/>
        <w:rPr>
          <w:sz w:val="24"/>
          <w:szCs w:val="24"/>
        </w:rPr>
      </w:pPr>
    </w:p>
    <w:p w:rsidR="0061744D" w:rsidRPr="00582EB7" w:rsidRDefault="0061744D" w:rsidP="00FF777F">
      <w:pPr>
        <w:pStyle w:val="NoSpacing"/>
        <w:rPr>
          <w:b/>
          <w:bCs/>
          <w:sz w:val="24"/>
          <w:szCs w:val="24"/>
          <w:u w:val="single"/>
        </w:rPr>
      </w:pPr>
    </w:p>
    <w:p w:rsidR="004305C8" w:rsidRPr="00582EB7" w:rsidRDefault="004305C8" w:rsidP="00FF777F">
      <w:pPr>
        <w:pStyle w:val="NoSpacing"/>
        <w:rPr>
          <w:b/>
          <w:bCs/>
          <w:sz w:val="24"/>
          <w:szCs w:val="24"/>
          <w:u w:val="single"/>
        </w:rPr>
      </w:pPr>
    </w:p>
    <w:p w:rsidR="004305C8" w:rsidRPr="00582EB7" w:rsidRDefault="004305C8" w:rsidP="00FF777F">
      <w:pPr>
        <w:pStyle w:val="NoSpacing"/>
        <w:rPr>
          <w:b/>
          <w:bCs/>
          <w:sz w:val="24"/>
          <w:szCs w:val="24"/>
          <w:u w:val="single"/>
        </w:rPr>
      </w:pPr>
    </w:p>
    <w:p w:rsidR="001F5594" w:rsidRPr="00582EB7" w:rsidRDefault="001F5594">
      <w:pPr>
        <w:rPr>
          <w:sz w:val="24"/>
          <w:szCs w:val="24"/>
        </w:rPr>
      </w:pPr>
      <w:r w:rsidRPr="00582EB7">
        <w:rPr>
          <w:sz w:val="24"/>
          <w:szCs w:val="24"/>
        </w:rPr>
        <w:br w:type="page"/>
      </w:r>
    </w:p>
    <w:p w:rsidR="004305C8" w:rsidRPr="00582EB7" w:rsidRDefault="004305C8" w:rsidP="00FF777F">
      <w:pPr>
        <w:pStyle w:val="NoSpacing"/>
        <w:rPr>
          <w:sz w:val="24"/>
          <w:szCs w:val="24"/>
        </w:rPr>
      </w:pPr>
      <w:r w:rsidRPr="00582EB7">
        <w:rPr>
          <w:sz w:val="24"/>
          <w:szCs w:val="24"/>
        </w:rPr>
        <w:lastRenderedPageBreak/>
        <w:t>With everything moving in the right direction in March and April we will be able to open further in May as shown in Step 3 and 4.</w:t>
      </w:r>
    </w:p>
    <w:p w:rsidR="004305C8" w:rsidRPr="00582EB7" w:rsidRDefault="004305C8" w:rsidP="00FF777F">
      <w:pPr>
        <w:pStyle w:val="NoSpacing"/>
        <w:rPr>
          <w:sz w:val="24"/>
          <w:szCs w:val="24"/>
        </w:rPr>
      </w:pPr>
    </w:p>
    <w:p w:rsidR="00181C2F" w:rsidRPr="00582EB7" w:rsidRDefault="00181C2F" w:rsidP="00181C2F">
      <w:pPr>
        <w:pStyle w:val="NoSpacing"/>
        <w:jc w:val="center"/>
        <w:rPr>
          <w:b/>
          <w:bCs/>
          <w:sz w:val="24"/>
          <w:szCs w:val="24"/>
        </w:rPr>
      </w:pPr>
    </w:p>
    <w:p w:rsidR="00D64181" w:rsidRPr="00582EB7" w:rsidRDefault="00D64181" w:rsidP="00D64181">
      <w:pPr>
        <w:pStyle w:val="NoSpacing"/>
        <w:rPr>
          <w:b/>
          <w:bCs/>
          <w:sz w:val="24"/>
          <w:szCs w:val="24"/>
        </w:rPr>
      </w:pPr>
    </w:p>
    <w:p w:rsidR="00D64181" w:rsidRPr="00582EB7" w:rsidRDefault="00D64181" w:rsidP="00D64181">
      <w:pPr>
        <w:pStyle w:val="NoSpacing"/>
        <w:rPr>
          <w:b/>
          <w:bCs/>
          <w:sz w:val="24"/>
          <w:szCs w:val="24"/>
        </w:rPr>
      </w:pPr>
    </w:p>
    <w:p w:rsidR="00181C2F" w:rsidRPr="00582EB7" w:rsidRDefault="00181C2F" w:rsidP="00181C2F">
      <w:pPr>
        <w:pStyle w:val="NoSpacing"/>
        <w:jc w:val="center"/>
        <w:rPr>
          <w:b/>
          <w:bCs/>
          <w:sz w:val="24"/>
          <w:szCs w:val="24"/>
        </w:rPr>
      </w:pPr>
    </w:p>
    <w:p w:rsidR="00181C2F" w:rsidRPr="00582EB7" w:rsidRDefault="001F5594" w:rsidP="00FF777F">
      <w:pPr>
        <w:pStyle w:val="NoSpacing"/>
        <w:rPr>
          <w:b/>
          <w:bCs/>
          <w:sz w:val="24"/>
          <w:szCs w:val="24"/>
          <w:u w:val="single"/>
        </w:rPr>
      </w:pPr>
      <w:r w:rsidRPr="00582EB7">
        <w:rPr>
          <w:b/>
          <w:bCs/>
          <w:noProof/>
          <w:sz w:val="24"/>
          <w:szCs w:val="24"/>
          <w:lang w:eastAsia="en-GB"/>
        </w:rPr>
        <w:drawing>
          <wp:anchor distT="0" distB="0" distL="114300" distR="114300" simplePos="0" relativeHeight="251667456" behindDoc="1" locked="1" layoutInCell="1" allowOverlap="1">
            <wp:simplePos x="0" y="0"/>
            <wp:positionH relativeFrom="page">
              <wp:posOffset>1314450</wp:posOffset>
            </wp:positionH>
            <wp:positionV relativeFrom="page">
              <wp:posOffset>2143125</wp:posOffset>
            </wp:positionV>
            <wp:extent cx="4928400" cy="71316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28400" cy="7131600"/>
                    </a:xfrm>
                    <a:prstGeom prst="rect">
                      <a:avLst/>
                    </a:prstGeom>
                  </pic:spPr>
                </pic:pic>
              </a:graphicData>
            </a:graphic>
          </wp:anchor>
        </w:drawing>
      </w:r>
    </w:p>
    <w:p w:rsidR="00181C2F" w:rsidRPr="00582EB7" w:rsidRDefault="00181C2F">
      <w:pPr>
        <w:rPr>
          <w:b/>
          <w:bCs/>
          <w:sz w:val="24"/>
          <w:szCs w:val="24"/>
          <w:u w:val="single"/>
        </w:rPr>
      </w:pPr>
      <w:r w:rsidRPr="00582EB7">
        <w:rPr>
          <w:b/>
          <w:bCs/>
          <w:sz w:val="24"/>
          <w:szCs w:val="24"/>
          <w:u w:val="single"/>
        </w:rPr>
        <w:br w:type="page"/>
      </w:r>
    </w:p>
    <w:p w:rsidR="00B06C63" w:rsidRPr="00582EB7" w:rsidRDefault="00C5397E" w:rsidP="00FF777F">
      <w:pPr>
        <w:pStyle w:val="NoSpacing"/>
        <w:rPr>
          <w:b/>
          <w:bCs/>
          <w:color w:val="009999"/>
          <w:sz w:val="24"/>
          <w:szCs w:val="24"/>
          <w:u w:val="single"/>
        </w:rPr>
      </w:pPr>
      <w:r w:rsidRPr="00582EB7">
        <w:rPr>
          <w:b/>
          <w:bCs/>
          <w:color w:val="009999"/>
          <w:sz w:val="24"/>
          <w:szCs w:val="24"/>
          <w:u w:val="single"/>
        </w:rPr>
        <w:lastRenderedPageBreak/>
        <w:t>Covid 19 Business Grants</w:t>
      </w:r>
    </w:p>
    <w:p w:rsidR="00FF1C80" w:rsidRPr="00582EB7" w:rsidRDefault="00C5397E" w:rsidP="00FF777F">
      <w:pPr>
        <w:pStyle w:val="NoSpacing"/>
        <w:rPr>
          <w:rStyle w:val="Hyperlink"/>
          <w:rFonts w:cstheme="minorHAnsi"/>
          <w:color w:val="auto"/>
          <w:sz w:val="24"/>
          <w:szCs w:val="24"/>
          <w:u w:val="none"/>
        </w:rPr>
      </w:pPr>
      <w:r w:rsidRPr="00582EB7">
        <w:rPr>
          <w:rStyle w:val="Hyperlink"/>
          <w:rFonts w:cstheme="minorHAnsi"/>
          <w:color w:val="auto"/>
          <w:sz w:val="24"/>
          <w:szCs w:val="24"/>
          <w:u w:val="none"/>
        </w:rPr>
        <w:t xml:space="preserve">For businesses </w:t>
      </w:r>
      <w:proofErr w:type="gramStart"/>
      <w:r w:rsidRPr="00582EB7">
        <w:rPr>
          <w:rStyle w:val="Hyperlink"/>
          <w:rFonts w:cstheme="minorHAnsi"/>
          <w:color w:val="auto"/>
          <w:sz w:val="24"/>
          <w:szCs w:val="24"/>
          <w:u w:val="none"/>
        </w:rPr>
        <w:t>who</w:t>
      </w:r>
      <w:proofErr w:type="gramEnd"/>
      <w:r w:rsidRPr="00582EB7">
        <w:rPr>
          <w:rStyle w:val="Hyperlink"/>
          <w:rFonts w:cstheme="minorHAnsi"/>
          <w:color w:val="auto"/>
          <w:sz w:val="24"/>
          <w:szCs w:val="24"/>
          <w:u w:val="none"/>
        </w:rPr>
        <w:t xml:space="preserve"> have been in receipt of the </w:t>
      </w:r>
      <w:r w:rsidRPr="00582EB7">
        <w:rPr>
          <w:rStyle w:val="Hyperlink"/>
          <w:rFonts w:cstheme="minorHAnsi"/>
          <w:b/>
          <w:bCs/>
          <w:color w:val="auto"/>
          <w:sz w:val="24"/>
          <w:szCs w:val="24"/>
          <w:u w:val="none"/>
        </w:rPr>
        <w:t>Local Restrictions Support Grant (LRSG)</w:t>
      </w:r>
      <w:r w:rsidRPr="00582EB7">
        <w:rPr>
          <w:rStyle w:val="Hyperlink"/>
          <w:rFonts w:cstheme="minorHAnsi"/>
          <w:color w:val="auto"/>
          <w:sz w:val="24"/>
          <w:szCs w:val="24"/>
          <w:u w:val="none"/>
        </w:rPr>
        <w:t xml:space="preserve"> for the restriction period 5</w:t>
      </w:r>
      <w:r w:rsidRPr="00582EB7">
        <w:rPr>
          <w:rStyle w:val="Hyperlink"/>
          <w:rFonts w:cstheme="minorHAnsi"/>
          <w:color w:val="auto"/>
          <w:sz w:val="24"/>
          <w:szCs w:val="24"/>
          <w:u w:val="none"/>
          <w:vertAlign w:val="superscript"/>
        </w:rPr>
        <w:t>th</w:t>
      </w:r>
      <w:r w:rsidRPr="00582EB7">
        <w:rPr>
          <w:rStyle w:val="Hyperlink"/>
          <w:rFonts w:cstheme="minorHAnsi"/>
          <w:color w:val="auto"/>
          <w:sz w:val="24"/>
          <w:szCs w:val="24"/>
          <w:u w:val="none"/>
        </w:rPr>
        <w:t xml:space="preserve"> January to 15</w:t>
      </w:r>
      <w:r w:rsidRPr="00582EB7">
        <w:rPr>
          <w:rStyle w:val="Hyperlink"/>
          <w:rFonts w:cstheme="minorHAnsi"/>
          <w:color w:val="auto"/>
          <w:sz w:val="24"/>
          <w:szCs w:val="24"/>
          <w:u w:val="none"/>
          <w:vertAlign w:val="superscript"/>
        </w:rPr>
        <w:t>th</w:t>
      </w:r>
      <w:r w:rsidRPr="00582EB7">
        <w:rPr>
          <w:rStyle w:val="Hyperlink"/>
          <w:rFonts w:cstheme="minorHAnsi"/>
          <w:color w:val="auto"/>
          <w:sz w:val="24"/>
          <w:szCs w:val="24"/>
          <w:u w:val="none"/>
        </w:rPr>
        <w:t xml:space="preserve"> February</w:t>
      </w:r>
      <w:r w:rsidR="002069C3" w:rsidRPr="00582EB7">
        <w:rPr>
          <w:rStyle w:val="Hyperlink"/>
          <w:rFonts w:cstheme="minorHAnsi"/>
          <w:color w:val="auto"/>
          <w:sz w:val="24"/>
          <w:szCs w:val="24"/>
          <w:u w:val="none"/>
        </w:rPr>
        <w:t xml:space="preserve"> you</w:t>
      </w:r>
      <w:r w:rsidRPr="00582EB7">
        <w:rPr>
          <w:rStyle w:val="Hyperlink"/>
          <w:rFonts w:cstheme="minorHAnsi"/>
          <w:color w:val="auto"/>
          <w:sz w:val="24"/>
          <w:szCs w:val="24"/>
          <w:u w:val="none"/>
        </w:rPr>
        <w:t xml:space="preserve"> will have received an additional payment up to the 31</w:t>
      </w:r>
      <w:r w:rsidRPr="00582EB7">
        <w:rPr>
          <w:rStyle w:val="Hyperlink"/>
          <w:rFonts w:cstheme="minorHAnsi"/>
          <w:color w:val="auto"/>
          <w:sz w:val="24"/>
          <w:szCs w:val="24"/>
          <w:u w:val="none"/>
          <w:vertAlign w:val="superscript"/>
        </w:rPr>
        <w:t>st</w:t>
      </w:r>
      <w:r w:rsidRPr="00582EB7">
        <w:rPr>
          <w:rStyle w:val="Hyperlink"/>
          <w:rFonts w:cstheme="minorHAnsi"/>
          <w:color w:val="auto"/>
          <w:sz w:val="24"/>
          <w:szCs w:val="24"/>
          <w:u w:val="none"/>
        </w:rPr>
        <w:t xml:space="preserve"> March.  </w:t>
      </w:r>
      <w:r w:rsidR="00FF1C80" w:rsidRPr="00582EB7">
        <w:rPr>
          <w:rStyle w:val="Hyperlink"/>
          <w:rFonts w:cstheme="minorHAnsi"/>
          <w:color w:val="auto"/>
          <w:sz w:val="24"/>
          <w:szCs w:val="24"/>
          <w:u w:val="none"/>
        </w:rPr>
        <w:t xml:space="preserve">  </w:t>
      </w:r>
      <w:r w:rsidR="00FF1C80" w:rsidRPr="00CD3BAE">
        <w:rPr>
          <w:rStyle w:val="Hyperlink"/>
          <w:rFonts w:cstheme="minorHAnsi"/>
          <w:b/>
          <w:bCs/>
          <w:color w:val="auto"/>
          <w:sz w:val="24"/>
          <w:szCs w:val="24"/>
          <w:u w:val="none"/>
        </w:rPr>
        <w:t>No further applications can be made for this grant period</w:t>
      </w:r>
      <w:r w:rsidR="00FF1C80" w:rsidRPr="00582EB7">
        <w:rPr>
          <w:rStyle w:val="Hyperlink"/>
          <w:rFonts w:cstheme="minorHAnsi"/>
          <w:color w:val="auto"/>
          <w:sz w:val="24"/>
          <w:szCs w:val="24"/>
          <w:u w:val="none"/>
        </w:rPr>
        <w:t>.</w:t>
      </w:r>
    </w:p>
    <w:p w:rsidR="00FF1C80" w:rsidRPr="00582EB7" w:rsidRDefault="00FF1C80" w:rsidP="00FF777F">
      <w:pPr>
        <w:pStyle w:val="NoSpacing"/>
        <w:rPr>
          <w:rStyle w:val="Hyperlink"/>
          <w:rFonts w:cstheme="minorHAnsi"/>
          <w:color w:val="auto"/>
          <w:sz w:val="24"/>
          <w:szCs w:val="24"/>
          <w:u w:val="none"/>
        </w:rPr>
      </w:pPr>
    </w:p>
    <w:p w:rsidR="000F3BE8" w:rsidRPr="00CD3BAE" w:rsidRDefault="00FF1C80" w:rsidP="00FF777F">
      <w:pPr>
        <w:pStyle w:val="NoSpacing"/>
        <w:rPr>
          <w:rStyle w:val="Hyperlink"/>
          <w:rFonts w:cstheme="minorHAnsi"/>
          <w:b/>
          <w:bCs/>
          <w:color w:val="auto"/>
          <w:sz w:val="24"/>
          <w:szCs w:val="24"/>
          <w:u w:val="none"/>
        </w:rPr>
      </w:pPr>
      <w:r w:rsidRPr="00582EB7">
        <w:rPr>
          <w:rStyle w:val="Hyperlink"/>
          <w:rFonts w:cstheme="minorHAnsi"/>
          <w:color w:val="auto"/>
          <w:sz w:val="24"/>
          <w:szCs w:val="24"/>
          <w:u w:val="none"/>
        </w:rPr>
        <w:t>For the restriction period 16</w:t>
      </w:r>
      <w:r w:rsidRPr="00582EB7">
        <w:rPr>
          <w:rStyle w:val="Hyperlink"/>
          <w:rFonts w:cstheme="minorHAnsi"/>
          <w:color w:val="auto"/>
          <w:sz w:val="24"/>
          <w:szCs w:val="24"/>
          <w:u w:val="none"/>
          <w:vertAlign w:val="superscript"/>
        </w:rPr>
        <w:t>th</w:t>
      </w:r>
      <w:r w:rsidRPr="00582EB7">
        <w:rPr>
          <w:rStyle w:val="Hyperlink"/>
          <w:rFonts w:cstheme="minorHAnsi"/>
          <w:color w:val="auto"/>
          <w:sz w:val="24"/>
          <w:szCs w:val="24"/>
          <w:u w:val="none"/>
        </w:rPr>
        <w:t xml:space="preserve"> February to 31</w:t>
      </w:r>
      <w:r w:rsidRPr="00582EB7">
        <w:rPr>
          <w:rStyle w:val="Hyperlink"/>
          <w:rFonts w:cstheme="minorHAnsi"/>
          <w:color w:val="auto"/>
          <w:sz w:val="24"/>
          <w:szCs w:val="24"/>
          <w:u w:val="none"/>
          <w:vertAlign w:val="superscript"/>
        </w:rPr>
        <w:t>st</w:t>
      </w:r>
      <w:r w:rsidRPr="00582EB7">
        <w:rPr>
          <w:rStyle w:val="Hyperlink"/>
          <w:rFonts w:cstheme="minorHAnsi"/>
          <w:color w:val="auto"/>
          <w:sz w:val="24"/>
          <w:szCs w:val="24"/>
          <w:u w:val="none"/>
        </w:rPr>
        <w:t xml:space="preserve"> March applications can be made no later than </w:t>
      </w:r>
      <w:r w:rsidRPr="00CD3BAE">
        <w:rPr>
          <w:rStyle w:val="Hyperlink"/>
          <w:rFonts w:cstheme="minorHAnsi"/>
          <w:b/>
          <w:bCs/>
          <w:color w:val="auto"/>
          <w:sz w:val="24"/>
          <w:szCs w:val="24"/>
          <w:u w:val="none"/>
        </w:rPr>
        <w:t>31</w:t>
      </w:r>
      <w:r w:rsidRPr="00CD3BAE">
        <w:rPr>
          <w:rStyle w:val="Hyperlink"/>
          <w:rFonts w:cstheme="minorHAnsi"/>
          <w:b/>
          <w:bCs/>
          <w:color w:val="auto"/>
          <w:sz w:val="24"/>
          <w:szCs w:val="24"/>
          <w:u w:val="none"/>
          <w:vertAlign w:val="superscript"/>
        </w:rPr>
        <w:t>st</w:t>
      </w:r>
      <w:r w:rsidRPr="00CD3BAE">
        <w:rPr>
          <w:rStyle w:val="Hyperlink"/>
          <w:rFonts w:cstheme="minorHAnsi"/>
          <w:b/>
          <w:bCs/>
          <w:color w:val="auto"/>
          <w:sz w:val="24"/>
          <w:szCs w:val="24"/>
          <w:u w:val="none"/>
        </w:rPr>
        <w:t xml:space="preserve"> May 2021.</w:t>
      </w:r>
      <w:r w:rsidR="00C5397E" w:rsidRPr="00CD3BAE">
        <w:rPr>
          <w:rStyle w:val="Hyperlink"/>
          <w:rFonts w:cstheme="minorHAnsi"/>
          <w:b/>
          <w:bCs/>
          <w:color w:val="auto"/>
          <w:sz w:val="24"/>
          <w:szCs w:val="24"/>
          <w:u w:val="none"/>
        </w:rPr>
        <w:t xml:space="preserve"> </w:t>
      </w:r>
    </w:p>
    <w:p w:rsidR="00C5397E" w:rsidRPr="00582EB7" w:rsidRDefault="00C5397E" w:rsidP="00FF777F">
      <w:pPr>
        <w:pStyle w:val="NoSpacing"/>
        <w:rPr>
          <w:rStyle w:val="Hyperlink"/>
          <w:rFonts w:cstheme="minorHAnsi"/>
          <w:color w:val="auto"/>
          <w:sz w:val="24"/>
          <w:szCs w:val="24"/>
          <w:u w:val="none"/>
        </w:rPr>
      </w:pPr>
    </w:p>
    <w:p w:rsidR="009F6F70" w:rsidRPr="009103AC" w:rsidRDefault="00452340" w:rsidP="00FF777F">
      <w:pPr>
        <w:pStyle w:val="NoSpacing"/>
        <w:rPr>
          <w:rStyle w:val="Hyperlink"/>
          <w:rFonts w:cstheme="minorHAnsi"/>
          <w:color w:val="auto"/>
          <w:sz w:val="24"/>
          <w:szCs w:val="24"/>
          <w:u w:val="none"/>
        </w:rPr>
      </w:pPr>
      <w:r w:rsidRPr="00582EB7">
        <w:rPr>
          <w:rStyle w:val="Hyperlink"/>
          <w:rFonts w:cstheme="minorHAnsi"/>
          <w:color w:val="auto"/>
          <w:sz w:val="24"/>
          <w:szCs w:val="24"/>
          <w:u w:val="none"/>
        </w:rPr>
        <w:t>If you</w:t>
      </w:r>
      <w:r w:rsidR="009F6F70" w:rsidRPr="00582EB7">
        <w:rPr>
          <w:rStyle w:val="Hyperlink"/>
          <w:rFonts w:cstheme="minorHAnsi"/>
          <w:color w:val="auto"/>
          <w:sz w:val="24"/>
          <w:szCs w:val="24"/>
          <w:u w:val="none"/>
        </w:rPr>
        <w:t>r</w:t>
      </w:r>
      <w:r w:rsidRPr="00582EB7">
        <w:rPr>
          <w:rStyle w:val="Hyperlink"/>
          <w:rFonts w:cstheme="minorHAnsi"/>
          <w:color w:val="auto"/>
          <w:sz w:val="24"/>
          <w:szCs w:val="24"/>
          <w:u w:val="none"/>
        </w:rPr>
        <w:t xml:space="preserve"> business has</w:t>
      </w:r>
      <w:r w:rsidR="00C5397E" w:rsidRPr="00582EB7">
        <w:rPr>
          <w:rStyle w:val="Hyperlink"/>
          <w:rFonts w:cstheme="minorHAnsi"/>
          <w:color w:val="auto"/>
          <w:sz w:val="24"/>
          <w:szCs w:val="24"/>
          <w:u w:val="none"/>
        </w:rPr>
        <w:t xml:space="preserve"> been in receipt of the Additional Restrictions Grant (ARG) </w:t>
      </w:r>
      <w:r w:rsidR="009F6F70" w:rsidRPr="00582EB7">
        <w:rPr>
          <w:rStyle w:val="Hyperlink"/>
          <w:rFonts w:cstheme="minorHAnsi"/>
          <w:color w:val="auto"/>
          <w:sz w:val="24"/>
          <w:szCs w:val="24"/>
          <w:u w:val="none"/>
        </w:rPr>
        <w:t xml:space="preserve">you </w:t>
      </w:r>
      <w:r w:rsidR="00C5397E" w:rsidRPr="00582EB7">
        <w:rPr>
          <w:rStyle w:val="Hyperlink"/>
          <w:rFonts w:cstheme="minorHAnsi"/>
          <w:color w:val="auto"/>
          <w:sz w:val="24"/>
          <w:szCs w:val="24"/>
          <w:u w:val="none"/>
        </w:rPr>
        <w:t xml:space="preserve">will </w:t>
      </w:r>
      <w:r w:rsidR="009F6F70" w:rsidRPr="00582EB7">
        <w:rPr>
          <w:rStyle w:val="Hyperlink"/>
          <w:rFonts w:cstheme="minorHAnsi"/>
          <w:color w:val="auto"/>
          <w:sz w:val="24"/>
          <w:szCs w:val="24"/>
          <w:u w:val="none"/>
        </w:rPr>
        <w:t xml:space="preserve">have </w:t>
      </w:r>
      <w:r w:rsidR="00C5397E" w:rsidRPr="00582EB7">
        <w:rPr>
          <w:rStyle w:val="Hyperlink"/>
          <w:rFonts w:cstheme="minorHAnsi"/>
          <w:color w:val="auto"/>
          <w:sz w:val="24"/>
          <w:szCs w:val="24"/>
          <w:u w:val="none"/>
        </w:rPr>
        <w:t>be</w:t>
      </w:r>
      <w:r w:rsidR="009F6F70" w:rsidRPr="00582EB7">
        <w:rPr>
          <w:rStyle w:val="Hyperlink"/>
          <w:rFonts w:cstheme="minorHAnsi"/>
          <w:color w:val="auto"/>
          <w:sz w:val="24"/>
          <w:szCs w:val="24"/>
          <w:u w:val="none"/>
        </w:rPr>
        <w:t>en</w:t>
      </w:r>
      <w:r w:rsidR="00C5397E" w:rsidRPr="00582EB7">
        <w:rPr>
          <w:rStyle w:val="Hyperlink"/>
          <w:rFonts w:cstheme="minorHAnsi"/>
          <w:color w:val="auto"/>
          <w:sz w:val="24"/>
          <w:szCs w:val="24"/>
          <w:u w:val="none"/>
        </w:rPr>
        <w:t xml:space="preserve"> paid for the restrictions period from 5</w:t>
      </w:r>
      <w:r w:rsidR="00C5397E" w:rsidRPr="00582EB7">
        <w:rPr>
          <w:rStyle w:val="Hyperlink"/>
          <w:rFonts w:cstheme="minorHAnsi"/>
          <w:color w:val="auto"/>
          <w:sz w:val="24"/>
          <w:szCs w:val="24"/>
          <w:u w:val="none"/>
          <w:vertAlign w:val="superscript"/>
        </w:rPr>
        <w:t>th</w:t>
      </w:r>
      <w:r w:rsidR="00C5397E" w:rsidRPr="00582EB7">
        <w:rPr>
          <w:rStyle w:val="Hyperlink"/>
          <w:rFonts w:cstheme="minorHAnsi"/>
          <w:color w:val="auto"/>
          <w:sz w:val="24"/>
          <w:szCs w:val="24"/>
          <w:u w:val="none"/>
        </w:rPr>
        <w:t xml:space="preserve"> January to 15</w:t>
      </w:r>
      <w:r w:rsidR="00C5397E" w:rsidRPr="00582EB7">
        <w:rPr>
          <w:rStyle w:val="Hyperlink"/>
          <w:rFonts w:cstheme="minorHAnsi"/>
          <w:color w:val="auto"/>
          <w:sz w:val="24"/>
          <w:szCs w:val="24"/>
          <w:u w:val="none"/>
          <w:vertAlign w:val="superscript"/>
        </w:rPr>
        <w:t>th</w:t>
      </w:r>
      <w:r w:rsidR="00C5397E" w:rsidRPr="00582EB7">
        <w:rPr>
          <w:rStyle w:val="Hyperlink"/>
          <w:rFonts w:cstheme="minorHAnsi"/>
          <w:color w:val="auto"/>
          <w:sz w:val="24"/>
          <w:szCs w:val="24"/>
          <w:u w:val="none"/>
        </w:rPr>
        <w:t xml:space="preserve"> February 2021</w:t>
      </w:r>
      <w:r w:rsidR="00FF1C80" w:rsidRPr="00582EB7">
        <w:rPr>
          <w:rStyle w:val="Hyperlink"/>
          <w:rFonts w:cstheme="minorHAnsi"/>
          <w:color w:val="auto"/>
          <w:sz w:val="24"/>
          <w:szCs w:val="24"/>
          <w:u w:val="none"/>
        </w:rPr>
        <w:t xml:space="preserve"> and then additional payment from 16</w:t>
      </w:r>
      <w:r w:rsidR="00FF1C80" w:rsidRPr="00582EB7">
        <w:rPr>
          <w:rStyle w:val="Hyperlink"/>
          <w:rFonts w:cstheme="minorHAnsi"/>
          <w:color w:val="auto"/>
          <w:sz w:val="24"/>
          <w:szCs w:val="24"/>
          <w:u w:val="none"/>
          <w:vertAlign w:val="superscript"/>
        </w:rPr>
        <w:t>th</w:t>
      </w:r>
      <w:r w:rsidR="00FF1C80" w:rsidRPr="00582EB7">
        <w:rPr>
          <w:rStyle w:val="Hyperlink"/>
          <w:rFonts w:cstheme="minorHAnsi"/>
          <w:color w:val="auto"/>
          <w:sz w:val="24"/>
          <w:szCs w:val="24"/>
          <w:u w:val="none"/>
        </w:rPr>
        <w:t xml:space="preserve"> February to 12</w:t>
      </w:r>
      <w:r w:rsidR="00FF1C80" w:rsidRPr="00582EB7">
        <w:rPr>
          <w:rStyle w:val="Hyperlink"/>
          <w:rFonts w:cstheme="minorHAnsi"/>
          <w:color w:val="auto"/>
          <w:sz w:val="24"/>
          <w:szCs w:val="24"/>
          <w:u w:val="none"/>
          <w:vertAlign w:val="superscript"/>
        </w:rPr>
        <w:t>th</w:t>
      </w:r>
      <w:r w:rsidR="00FF1C80" w:rsidRPr="00582EB7">
        <w:rPr>
          <w:rStyle w:val="Hyperlink"/>
          <w:rFonts w:cstheme="minorHAnsi"/>
          <w:color w:val="auto"/>
          <w:sz w:val="24"/>
          <w:szCs w:val="24"/>
          <w:u w:val="none"/>
        </w:rPr>
        <w:t xml:space="preserve"> April.  This grant scheme is currently open for any business that has not applied previously and is not entitled to the Local Restrictions Support Grant.</w:t>
      </w:r>
      <w:r w:rsidR="00CD3BAE">
        <w:rPr>
          <w:rStyle w:val="Hyperlink"/>
          <w:rFonts w:cstheme="minorHAnsi"/>
          <w:color w:val="auto"/>
          <w:sz w:val="24"/>
          <w:szCs w:val="24"/>
          <w:u w:val="none"/>
        </w:rPr>
        <w:t xml:space="preserve">  </w:t>
      </w:r>
      <w:hyperlink r:id="rId11" w:history="1">
        <w:r w:rsidR="003E54AE">
          <w:rPr>
            <w:rStyle w:val="Hyperlink"/>
            <w:rFonts w:cstheme="minorHAnsi"/>
            <w:sz w:val="24"/>
            <w:szCs w:val="24"/>
          </w:rPr>
          <w:t>Click here</w:t>
        </w:r>
      </w:hyperlink>
      <w:r w:rsidR="009103AC">
        <w:rPr>
          <w:rStyle w:val="Hyperlink"/>
          <w:rFonts w:cstheme="minorHAnsi"/>
          <w:color w:val="auto"/>
          <w:sz w:val="24"/>
          <w:szCs w:val="24"/>
          <w:u w:val="none"/>
        </w:rPr>
        <w:t xml:space="preserve"> </w:t>
      </w:r>
      <w:r w:rsidR="003E54AE">
        <w:rPr>
          <w:rStyle w:val="Hyperlink"/>
          <w:rFonts w:cstheme="minorHAnsi"/>
          <w:color w:val="auto"/>
          <w:sz w:val="24"/>
          <w:szCs w:val="24"/>
          <w:u w:val="none"/>
        </w:rPr>
        <w:t>for further information and the application form.</w:t>
      </w:r>
    </w:p>
    <w:p w:rsidR="00B948E1" w:rsidRDefault="00B948E1" w:rsidP="00FF777F">
      <w:pPr>
        <w:pStyle w:val="NoSpacing"/>
        <w:rPr>
          <w:rStyle w:val="Hyperlink"/>
          <w:rFonts w:cstheme="minorHAnsi"/>
          <w:color w:val="auto"/>
          <w:sz w:val="24"/>
          <w:szCs w:val="24"/>
          <w:u w:val="none"/>
        </w:rPr>
      </w:pPr>
    </w:p>
    <w:p w:rsidR="005E2372" w:rsidRPr="00582EB7" w:rsidRDefault="005E2372" w:rsidP="00FF777F">
      <w:pPr>
        <w:pStyle w:val="NoSpacing"/>
        <w:rPr>
          <w:rStyle w:val="Hyperlink"/>
          <w:rFonts w:cstheme="minorHAnsi"/>
          <w:color w:val="auto"/>
          <w:sz w:val="24"/>
          <w:szCs w:val="24"/>
          <w:u w:val="none"/>
        </w:rPr>
      </w:pPr>
    </w:p>
    <w:p w:rsidR="00B948E1" w:rsidRPr="00582EB7" w:rsidRDefault="00B948E1" w:rsidP="00B948E1">
      <w:pPr>
        <w:pStyle w:val="NoSpacing"/>
        <w:rPr>
          <w:b/>
          <w:bCs/>
          <w:color w:val="009999"/>
          <w:sz w:val="24"/>
          <w:szCs w:val="24"/>
          <w:u w:val="single"/>
        </w:rPr>
      </w:pPr>
      <w:r w:rsidRPr="00582EB7">
        <w:rPr>
          <w:b/>
          <w:bCs/>
          <w:color w:val="009999"/>
          <w:sz w:val="24"/>
          <w:szCs w:val="24"/>
          <w:u w:val="single"/>
        </w:rPr>
        <w:t>Restart grant info</w:t>
      </w:r>
    </w:p>
    <w:p w:rsidR="009F6F70" w:rsidRPr="00582EB7" w:rsidRDefault="009F6F70" w:rsidP="00FF777F">
      <w:pPr>
        <w:pStyle w:val="NoSpacing"/>
        <w:rPr>
          <w:rStyle w:val="Hyperlink"/>
          <w:rFonts w:cstheme="minorHAnsi"/>
          <w:color w:val="auto"/>
          <w:sz w:val="24"/>
          <w:szCs w:val="24"/>
          <w:u w:val="none"/>
        </w:rPr>
      </w:pPr>
    </w:p>
    <w:p w:rsidR="008C584B" w:rsidRPr="00582EB7" w:rsidRDefault="00FF1C80" w:rsidP="008C584B">
      <w:pPr>
        <w:pStyle w:val="NoSpacing"/>
        <w:rPr>
          <w:sz w:val="24"/>
          <w:szCs w:val="24"/>
        </w:rPr>
      </w:pPr>
      <w:r w:rsidRPr="00582EB7">
        <w:rPr>
          <w:rStyle w:val="Hyperlink"/>
          <w:rFonts w:cstheme="minorHAnsi"/>
          <w:color w:val="auto"/>
          <w:sz w:val="24"/>
          <w:szCs w:val="24"/>
          <w:u w:val="none"/>
        </w:rPr>
        <w:t>On the 1</w:t>
      </w:r>
      <w:r w:rsidRPr="00582EB7">
        <w:rPr>
          <w:rStyle w:val="Hyperlink"/>
          <w:rFonts w:cstheme="minorHAnsi"/>
          <w:color w:val="auto"/>
          <w:sz w:val="24"/>
          <w:szCs w:val="24"/>
          <w:u w:val="none"/>
          <w:vertAlign w:val="superscript"/>
        </w:rPr>
        <w:t>st</w:t>
      </w:r>
      <w:r w:rsidRPr="00582EB7">
        <w:rPr>
          <w:rStyle w:val="Hyperlink"/>
          <w:rFonts w:cstheme="minorHAnsi"/>
          <w:color w:val="auto"/>
          <w:sz w:val="24"/>
          <w:szCs w:val="24"/>
          <w:u w:val="none"/>
        </w:rPr>
        <w:t xml:space="preserve"> April 2021 the </w:t>
      </w:r>
      <w:r w:rsidRPr="00582EB7">
        <w:rPr>
          <w:rStyle w:val="Hyperlink"/>
          <w:rFonts w:cstheme="minorHAnsi"/>
          <w:b/>
          <w:bCs/>
          <w:color w:val="auto"/>
          <w:sz w:val="24"/>
          <w:szCs w:val="24"/>
          <w:u w:val="none"/>
        </w:rPr>
        <w:t>Restart Grant</w:t>
      </w:r>
      <w:r w:rsidRPr="00582EB7">
        <w:rPr>
          <w:rStyle w:val="Hyperlink"/>
          <w:rFonts w:cstheme="minorHAnsi"/>
          <w:color w:val="auto"/>
          <w:sz w:val="24"/>
          <w:szCs w:val="24"/>
          <w:u w:val="none"/>
        </w:rPr>
        <w:t xml:space="preserve"> goes live</w:t>
      </w:r>
      <w:r w:rsidR="00EC3B49">
        <w:rPr>
          <w:rStyle w:val="Hyperlink"/>
          <w:rFonts w:cstheme="minorHAnsi"/>
          <w:color w:val="auto"/>
          <w:sz w:val="24"/>
          <w:szCs w:val="24"/>
          <w:u w:val="none"/>
        </w:rPr>
        <w:t>, you do not need to apply for this grant</w:t>
      </w:r>
      <w:r w:rsidRPr="00582EB7">
        <w:rPr>
          <w:rStyle w:val="Hyperlink"/>
          <w:rFonts w:cstheme="minorHAnsi"/>
          <w:color w:val="auto"/>
          <w:sz w:val="24"/>
          <w:szCs w:val="24"/>
          <w:u w:val="none"/>
        </w:rPr>
        <w:t xml:space="preserve">.  </w:t>
      </w:r>
      <w:r w:rsidR="008C584B" w:rsidRPr="00582EB7">
        <w:rPr>
          <w:sz w:val="24"/>
          <w:szCs w:val="24"/>
        </w:rPr>
        <w:t>We will be able to support businesses through provision of new “Restart” Grants after 1</w:t>
      </w:r>
      <w:r w:rsidR="008C584B" w:rsidRPr="00582EB7">
        <w:rPr>
          <w:sz w:val="24"/>
          <w:szCs w:val="24"/>
          <w:vertAlign w:val="superscript"/>
        </w:rPr>
        <w:t>st</w:t>
      </w:r>
      <w:r w:rsidR="008C584B" w:rsidRPr="00582EB7">
        <w:rPr>
          <w:sz w:val="24"/>
          <w:szCs w:val="24"/>
        </w:rPr>
        <w:t xml:space="preserve"> April. These grants work based on national criteria, and target businesses in rateable premises (although those in receipt of 100% rate relief are still eligible) based on:</w:t>
      </w:r>
    </w:p>
    <w:p w:rsidR="008C584B" w:rsidRPr="00582EB7" w:rsidRDefault="008C584B" w:rsidP="008C584B">
      <w:pPr>
        <w:spacing w:after="0" w:line="240" w:lineRule="auto"/>
        <w:rPr>
          <w:sz w:val="24"/>
          <w:szCs w:val="24"/>
        </w:rPr>
      </w:pPr>
    </w:p>
    <w:tbl>
      <w:tblPr>
        <w:tblStyle w:val="TableGrid"/>
        <w:tblW w:w="0" w:type="auto"/>
        <w:tblLook w:val="04A0"/>
      </w:tblPr>
      <w:tblGrid>
        <w:gridCol w:w="1555"/>
        <w:gridCol w:w="4394"/>
        <w:gridCol w:w="1022"/>
        <w:gridCol w:w="1022"/>
        <w:gridCol w:w="1023"/>
      </w:tblGrid>
      <w:tr w:rsidR="008C584B" w:rsidRPr="00582EB7" w:rsidTr="00923C93">
        <w:tc>
          <w:tcPr>
            <w:tcW w:w="1555" w:type="dxa"/>
            <w:vMerge w:val="restart"/>
            <w:shd w:val="clear" w:color="auto" w:fill="F2F2F2" w:themeFill="background1" w:themeFillShade="F2"/>
          </w:tcPr>
          <w:p w:rsidR="008C584B" w:rsidRPr="00582EB7" w:rsidRDefault="008C584B" w:rsidP="00923C93">
            <w:pPr>
              <w:rPr>
                <w:b/>
                <w:bCs/>
                <w:sz w:val="24"/>
                <w:szCs w:val="24"/>
              </w:rPr>
            </w:pPr>
            <w:r w:rsidRPr="00582EB7">
              <w:rPr>
                <w:b/>
                <w:bCs/>
                <w:sz w:val="24"/>
                <w:szCs w:val="24"/>
              </w:rPr>
              <w:t>Category</w:t>
            </w:r>
          </w:p>
        </w:tc>
        <w:tc>
          <w:tcPr>
            <w:tcW w:w="4394" w:type="dxa"/>
            <w:vMerge w:val="restart"/>
            <w:shd w:val="clear" w:color="auto" w:fill="F2F2F2" w:themeFill="background1" w:themeFillShade="F2"/>
          </w:tcPr>
          <w:p w:rsidR="008C584B" w:rsidRPr="00582EB7" w:rsidRDefault="008C584B" w:rsidP="00923C93">
            <w:pPr>
              <w:rPr>
                <w:b/>
                <w:bCs/>
                <w:sz w:val="24"/>
                <w:szCs w:val="24"/>
              </w:rPr>
            </w:pPr>
            <w:r w:rsidRPr="00582EB7">
              <w:rPr>
                <w:b/>
                <w:bCs/>
                <w:sz w:val="24"/>
                <w:szCs w:val="24"/>
              </w:rPr>
              <w:t xml:space="preserve">Eligible businesses include </w:t>
            </w:r>
          </w:p>
        </w:tc>
        <w:tc>
          <w:tcPr>
            <w:tcW w:w="3067" w:type="dxa"/>
            <w:gridSpan w:val="3"/>
            <w:shd w:val="clear" w:color="auto" w:fill="F2F2F2" w:themeFill="background1" w:themeFillShade="F2"/>
          </w:tcPr>
          <w:p w:rsidR="008C584B" w:rsidRPr="00582EB7" w:rsidRDefault="008C584B" w:rsidP="00923C93">
            <w:pPr>
              <w:rPr>
                <w:b/>
                <w:bCs/>
                <w:sz w:val="24"/>
                <w:szCs w:val="24"/>
              </w:rPr>
            </w:pPr>
            <w:r w:rsidRPr="00582EB7">
              <w:rPr>
                <w:b/>
                <w:bCs/>
                <w:sz w:val="24"/>
                <w:szCs w:val="24"/>
              </w:rPr>
              <w:t>Grants Available (based on RV)</w:t>
            </w:r>
          </w:p>
        </w:tc>
      </w:tr>
      <w:tr w:rsidR="008C584B" w:rsidRPr="00582EB7" w:rsidTr="00923C93">
        <w:tc>
          <w:tcPr>
            <w:tcW w:w="1555" w:type="dxa"/>
            <w:vMerge/>
            <w:shd w:val="clear" w:color="auto" w:fill="F2F2F2" w:themeFill="background1" w:themeFillShade="F2"/>
          </w:tcPr>
          <w:p w:rsidR="008C584B" w:rsidRPr="00582EB7" w:rsidRDefault="008C584B" w:rsidP="00923C93">
            <w:pPr>
              <w:rPr>
                <w:b/>
                <w:bCs/>
                <w:sz w:val="24"/>
                <w:szCs w:val="24"/>
              </w:rPr>
            </w:pPr>
          </w:p>
        </w:tc>
        <w:tc>
          <w:tcPr>
            <w:tcW w:w="4394" w:type="dxa"/>
            <w:vMerge/>
            <w:shd w:val="clear" w:color="auto" w:fill="F2F2F2" w:themeFill="background1" w:themeFillShade="F2"/>
          </w:tcPr>
          <w:p w:rsidR="008C584B" w:rsidRPr="00582EB7" w:rsidRDefault="008C584B" w:rsidP="00923C93">
            <w:pPr>
              <w:rPr>
                <w:b/>
                <w:bCs/>
                <w:sz w:val="24"/>
                <w:szCs w:val="24"/>
              </w:rPr>
            </w:pPr>
          </w:p>
        </w:tc>
        <w:tc>
          <w:tcPr>
            <w:tcW w:w="1022" w:type="dxa"/>
            <w:shd w:val="clear" w:color="auto" w:fill="F2F2F2" w:themeFill="background1" w:themeFillShade="F2"/>
          </w:tcPr>
          <w:p w:rsidR="008C584B" w:rsidRPr="00582EB7" w:rsidRDefault="008C584B" w:rsidP="00923C93">
            <w:pPr>
              <w:jc w:val="center"/>
              <w:rPr>
                <w:b/>
                <w:bCs/>
                <w:sz w:val="24"/>
                <w:szCs w:val="24"/>
              </w:rPr>
            </w:pPr>
            <w:r w:rsidRPr="00582EB7">
              <w:rPr>
                <w:b/>
                <w:bCs/>
                <w:sz w:val="24"/>
                <w:szCs w:val="24"/>
              </w:rPr>
              <w:t>&lt;£15k</w:t>
            </w:r>
          </w:p>
        </w:tc>
        <w:tc>
          <w:tcPr>
            <w:tcW w:w="1022" w:type="dxa"/>
            <w:shd w:val="clear" w:color="auto" w:fill="F2F2F2" w:themeFill="background1" w:themeFillShade="F2"/>
          </w:tcPr>
          <w:p w:rsidR="008C584B" w:rsidRPr="00582EB7" w:rsidRDefault="008C584B" w:rsidP="00923C93">
            <w:pPr>
              <w:jc w:val="center"/>
              <w:rPr>
                <w:b/>
                <w:bCs/>
                <w:sz w:val="24"/>
                <w:szCs w:val="24"/>
              </w:rPr>
            </w:pPr>
            <w:r w:rsidRPr="00582EB7">
              <w:rPr>
                <w:b/>
                <w:bCs/>
                <w:sz w:val="24"/>
                <w:szCs w:val="24"/>
              </w:rPr>
              <w:t>£15–51k</w:t>
            </w:r>
          </w:p>
        </w:tc>
        <w:tc>
          <w:tcPr>
            <w:tcW w:w="1023" w:type="dxa"/>
            <w:shd w:val="clear" w:color="auto" w:fill="F2F2F2" w:themeFill="background1" w:themeFillShade="F2"/>
          </w:tcPr>
          <w:p w:rsidR="008C584B" w:rsidRPr="00582EB7" w:rsidRDefault="008C584B" w:rsidP="00923C93">
            <w:pPr>
              <w:jc w:val="center"/>
              <w:rPr>
                <w:b/>
                <w:bCs/>
                <w:sz w:val="24"/>
                <w:szCs w:val="24"/>
              </w:rPr>
            </w:pPr>
            <w:r w:rsidRPr="00582EB7">
              <w:rPr>
                <w:b/>
                <w:bCs/>
                <w:sz w:val="24"/>
                <w:szCs w:val="24"/>
              </w:rPr>
              <w:t>51k&gt;</w:t>
            </w:r>
          </w:p>
        </w:tc>
      </w:tr>
      <w:tr w:rsidR="008C584B" w:rsidRPr="00582EB7" w:rsidTr="00923C93">
        <w:tc>
          <w:tcPr>
            <w:tcW w:w="1555" w:type="dxa"/>
          </w:tcPr>
          <w:p w:rsidR="008C584B" w:rsidRPr="00582EB7" w:rsidRDefault="008C584B" w:rsidP="00923C93">
            <w:pPr>
              <w:rPr>
                <w:b/>
                <w:bCs/>
                <w:sz w:val="24"/>
                <w:szCs w:val="24"/>
              </w:rPr>
            </w:pPr>
            <w:r w:rsidRPr="00582EB7">
              <w:rPr>
                <w:b/>
                <w:bCs/>
                <w:sz w:val="24"/>
                <w:szCs w:val="24"/>
              </w:rPr>
              <w:t>Non-essential retail</w:t>
            </w:r>
          </w:p>
        </w:tc>
        <w:tc>
          <w:tcPr>
            <w:tcW w:w="4394" w:type="dxa"/>
          </w:tcPr>
          <w:p w:rsidR="008C584B" w:rsidRPr="00582EB7" w:rsidRDefault="008C584B" w:rsidP="00923C93">
            <w:pPr>
              <w:rPr>
                <w:sz w:val="24"/>
                <w:szCs w:val="24"/>
              </w:rPr>
            </w:pPr>
            <w:r w:rsidRPr="00582EB7">
              <w:rPr>
                <w:sz w:val="24"/>
                <w:szCs w:val="24"/>
              </w:rPr>
              <w:t>Retailers whose products are “not necessary to the health and well-being of the public” *</w:t>
            </w:r>
          </w:p>
        </w:tc>
        <w:tc>
          <w:tcPr>
            <w:tcW w:w="1022" w:type="dxa"/>
          </w:tcPr>
          <w:p w:rsidR="008C584B" w:rsidRPr="00582EB7" w:rsidRDefault="008C584B" w:rsidP="00923C93">
            <w:pPr>
              <w:rPr>
                <w:sz w:val="24"/>
                <w:szCs w:val="24"/>
              </w:rPr>
            </w:pPr>
            <w:r w:rsidRPr="00582EB7">
              <w:rPr>
                <w:sz w:val="24"/>
                <w:szCs w:val="24"/>
              </w:rPr>
              <w:t>£2,667</w:t>
            </w:r>
          </w:p>
        </w:tc>
        <w:tc>
          <w:tcPr>
            <w:tcW w:w="1022" w:type="dxa"/>
          </w:tcPr>
          <w:p w:rsidR="008C584B" w:rsidRPr="00582EB7" w:rsidRDefault="008C584B" w:rsidP="00923C93">
            <w:pPr>
              <w:rPr>
                <w:sz w:val="24"/>
                <w:szCs w:val="24"/>
              </w:rPr>
            </w:pPr>
            <w:r w:rsidRPr="00582EB7">
              <w:rPr>
                <w:sz w:val="24"/>
                <w:szCs w:val="24"/>
              </w:rPr>
              <w:t>£4,000</w:t>
            </w:r>
          </w:p>
        </w:tc>
        <w:tc>
          <w:tcPr>
            <w:tcW w:w="1023" w:type="dxa"/>
          </w:tcPr>
          <w:p w:rsidR="008C584B" w:rsidRPr="00582EB7" w:rsidRDefault="008C584B" w:rsidP="00923C93">
            <w:pPr>
              <w:rPr>
                <w:sz w:val="24"/>
                <w:szCs w:val="24"/>
              </w:rPr>
            </w:pPr>
            <w:r w:rsidRPr="00582EB7">
              <w:rPr>
                <w:sz w:val="24"/>
                <w:szCs w:val="24"/>
              </w:rPr>
              <w:t>£6,000</w:t>
            </w:r>
          </w:p>
        </w:tc>
      </w:tr>
      <w:tr w:rsidR="008C584B" w:rsidRPr="00582EB7" w:rsidTr="00923C93">
        <w:tc>
          <w:tcPr>
            <w:tcW w:w="1555" w:type="dxa"/>
          </w:tcPr>
          <w:p w:rsidR="008C584B" w:rsidRPr="00582EB7" w:rsidRDefault="008C584B" w:rsidP="00923C93">
            <w:pPr>
              <w:rPr>
                <w:b/>
                <w:bCs/>
                <w:sz w:val="24"/>
                <w:szCs w:val="24"/>
              </w:rPr>
            </w:pPr>
            <w:r w:rsidRPr="00582EB7">
              <w:rPr>
                <w:b/>
                <w:bCs/>
                <w:sz w:val="24"/>
                <w:szCs w:val="24"/>
              </w:rPr>
              <w:t>Hospitality &amp; leisure</w:t>
            </w:r>
          </w:p>
        </w:tc>
        <w:tc>
          <w:tcPr>
            <w:tcW w:w="4394" w:type="dxa"/>
          </w:tcPr>
          <w:p w:rsidR="008C584B" w:rsidRPr="00582EB7" w:rsidRDefault="008C584B" w:rsidP="00923C93">
            <w:pPr>
              <w:rPr>
                <w:sz w:val="24"/>
                <w:szCs w:val="24"/>
              </w:rPr>
            </w:pPr>
            <w:r w:rsidRPr="00582EB7">
              <w:rPr>
                <w:sz w:val="24"/>
                <w:szCs w:val="24"/>
              </w:rPr>
              <w:t>Hospitality, accommodation, leisure, personal care and gym business</w:t>
            </w:r>
          </w:p>
        </w:tc>
        <w:tc>
          <w:tcPr>
            <w:tcW w:w="1022" w:type="dxa"/>
          </w:tcPr>
          <w:p w:rsidR="008C584B" w:rsidRPr="00582EB7" w:rsidRDefault="008C584B" w:rsidP="00923C93">
            <w:pPr>
              <w:rPr>
                <w:sz w:val="24"/>
                <w:szCs w:val="24"/>
              </w:rPr>
            </w:pPr>
            <w:r w:rsidRPr="00582EB7">
              <w:rPr>
                <w:sz w:val="24"/>
                <w:szCs w:val="24"/>
              </w:rPr>
              <w:t>£8,000</w:t>
            </w:r>
          </w:p>
        </w:tc>
        <w:tc>
          <w:tcPr>
            <w:tcW w:w="1022" w:type="dxa"/>
          </w:tcPr>
          <w:p w:rsidR="008C584B" w:rsidRPr="00582EB7" w:rsidRDefault="008C584B" w:rsidP="00923C93">
            <w:pPr>
              <w:rPr>
                <w:sz w:val="24"/>
                <w:szCs w:val="24"/>
              </w:rPr>
            </w:pPr>
            <w:r w:rsidRPr="00582EB7">
              <w:rPr>
                <w:sz w:val="24"/>
                <w:szCs w:val="24"/>
              </w:rPr>
              <w:t>£12,000</w:t>
            </w:r>
          </w:p>
        </w:tc>
        <w:tc>
          <w:tcPr>
            <w:tcW w:w="1023" w:type="dxa"/>
          </w:tcPr>
          <w:p w:rsidR="008C584B" w:rsidRPr="00582EB7" w:rsidRDefault="008C584B" w:rsidP="00923C93">
            <w:pPr>
              <w:rPr>
                <w:sz w:val="24"/>
                <w:szCs w:val="24"/>
              </w:rPr>
            </w:pPr>
            <w:r w:rsidRPr="00582EB7">
              <w:rPr>
                <w:sz w:val="24"/>
                <w:szCs w:val="24"/>
              </w:rPr>
              <w:t>£18,000</w:t>
            </w:r>
          </w:p>
        </w:tc>
      </w:tr>
    </w:tbl>
    <w:p w:rsidR="008C584B" w:rsidRPr="00582EB7" w:rsidRDefault="008C584B" w:rsidP="008C584B">
      <w:pPr>
        <w:spacing w:after="0" w:line="240" w:lineRule="auto"/>
        <w:rPr>
          <w:sz w:val="24"/>
          <w:szCs w:val="24"/>
        </w:rPr>
      </w:pPr>
    </w:p>
    <w:p w:rsidR="008C584B" w:rsidRDefault="008C584B" w:rsidP="008C584B">
      <w:pPr>
        <w:spacing w:after="0" w:line="240" w:lineRule="auto"/>
        <w:rPr>
          <w:i/>
          <w:iCs/>
          <w:sz w:val="24"/>
          <w:szCs w:val="24"/>
        </w:rPr>
      </w:pPr>
      <w:r w:rsidRPr="00CD3BAE">
        <w:rPr>
          <w:i/>
          <w:iCs/>
          <w:sz w:val="24"/>
          <w:szCs w:val="24"/>
        </w:rPr>
        <w:t xml:space="preserve">* BEIS have supplied a long list of </w:t>
      </w:r>
      <w:r w:rsidRPr="00CD3BAE">
        <w:rPr>
          <w:b/>
          <w:bCs/>
          <w:i/>
          <w:iCs/>
          <w:sz w:val="24"/>
          <w:szCs w:val="24"/>
          <w:u w:val="single"/>
        </w:rPr>
        <w:t>non-eligible</w:t>
      </w:r>
      <w:r w:rsidRPr="00CD3BAE">
        <w:rPr>
          <w:i/>
          <w:iCs/>
          <w:sz w:val="24"/>
          <w:szCs w:val="24"/>
        </w:rPr>
        <w:t xml:space="preserve"> businesses under non-essential retail, including:  food retailers, supermarkets, convenience stores, off licences, breweries, pharmacies, animal rescue centres, building merchants, petrol stations, vehicle repair and MOT services, taxi and vehicle hire businesses, education providers, post offices, funeral directors, laundrettes, vets, storage and distribution facilities, wholesalers, employment agencies. </w:t>
      </w:r>
    </w:p>
    <w:p w:rsidR="007A6D70" w:rsidRDefault="007A6D70" w:rsidP="008C584B">
      <w:pPr>
        <w:spacing w:after="0" w:line="240" w:lineRule="auto"/>
        <w:rPr>
          <w:sz w:val="24"/>
          <w:szCs w:val="24"/>
        </w:rPr>
      </w:pPr>
    </w:p>
    <w:p w:rsidR="007A6D70" w:rsidRPr="007A6D70" w:rsidRDefault="007A6D70" w:rsidP="008C584B">
      <w:pPr>
        <w:spacing w:after="0" w:line="240" w:lineRule="auto"/>
        <w:rPr>
          <w:sz w:val="24"/>
          <w:szCs w:val="24"/>
        </w:rPr>
      </w:pPr>
      <w:r>
        <w:rPr>
          <w:sz w:val="24"/>
          <w:szCs w:val="24"/>
        </w:rPr>
        <w:t>For more information and guidance to check if you are eligible</w:t>
      </w:r>
      <w:r w:rsidR="005E2372">
        <w:rPr>
          <w:sz w:val="24"/>
          <w:szCs w:val="24"/>
        </w:rPr>
        <w:t xml:space="preserve"> for the </w:t>
      </w:r>
      <w:r w:rsidR="005E2372" w:rsidRPr="005E2372">
        <w:rPr>
          <w:b/>
          <w:bCs/>
          <w:sz w:val="24"/>
          <w:szCs w:val="24"/>
        </w:rPr>
        <w:t>Restart Grant</w:t>
      </w:r>
      <w:r>
        <w:rPr>
          <w:sz w:val="24"/>
          <w:szCs w:val="24"/>
        </w:rPr>
        <w:t xml:space="preserve"> please visit </w:t>
      </w:r>
      <w:hyperlink r:id="rId12" w:history="1">
        <w:r w:rsidR="009103AC" w:rsidRPr="00785EFE">
          <w:rPr>
            <w:rStyle w:val="Hyperlink"/>
            <w:sz w:val="24"/>
            <w:szCs w:val="24"/>
          </w:rPr>
          <w:t>https://www.gov.uk/guidance/check-if-youre-eligible-for-a-coronavirus-restart-grant</w:t>
        </w:r>
      </w:hyperlink>
      <w:r>
        <w:rPr>
          <w:sz w:val="24"/>
          <w:szCs w:val="24"/>
        </w:rPr>
        <w:t xml:space="preserve"> </w:t>
      </w:r>
    </w:p>
    <w:p w:rsidR="008C584B" w:rsidRPr="00582EB7" w:rsidRDefault="008C584B" w:rsidP="008C584B">
      <w:pPr>
        <w:spacing w:after="0" w:line="240" w:lineRule="auto"/>
        <w:rPr>
          <w:b/>
          <w:bCs/>
          <w:sz w:val="24"/>
          <w:szCs w:val="24"/>
        </w:rPr>
      </w:pPr>
    </w:p>
    <w:p w:rsidR="00C5397E" w:rsidRPr="00582EB7" w:rsidRDefault="00FF1C80" w:rsidP="00FF777F">
      <w:pPr>
        <w:pStyle w:val="NoSpacing"/>
        <w:rPr>
          <w:rStyle w:val="Hyperlink"/>
          <w:rFonts w:cstheme="minorHAnsi"/>
          <w:color w:val="auto"/>
          <w:sz w:val="24"/>
          <w:szCs w:val="24"/>
          <w:u w:val="none"/>
        </w:rPr>
      </w:pPr>
      <w:r w:rsidRPr="00582EB7">
        <w:rPr>
          <w:rStyle w:val="Hyperlink"/>
          <w:rFonts w:cstheme="minorHAnsi"/>
          <w:color w:val="auto"/>
          <w:sz w:val="24"/>
          <w:szCs w:val="24"/>
          <w:u w:val="none"/>
        </w:rPr>
        <w:t xml:space="preserve"> </w:t>
      </w:r>
    </w:p>
    <w:p w:rsidR="005E2372" w:rsidRDefault="005E2372">
      <w:pPr>
        <w:rPr>
          <w:b/>
          <w:bCs/>
          <w:color w:val="009999"/>
          <w:sz w:val="24"/>
          <w:szCs w:val="24"/>
          <w:u w:val="single"/>
        </w:rPr>
      </w:pPr>
      <w:bookmarkStart w:id="2" w:name="_Hlk67402354"/>
      <w:r>
        <w:rPr>
          <w:b/>
          <w:bCs/>
          <w:color w:val="009999"/>
          <w:sz w:val="24"/>
          <w:szCs w:val="24"/>
          <w:u w:val="single"/>
        </w:rPr>
        <w:br w:type="page"/>
      </w:r>
    </w:p>
    <w:p w:rsidR="00E51C4D" w:rsidRPr="00582EB7" w:rsidRDefault="00AE6EE3" w:rsidP="00E51C4D">
      <w:pPr>
        <w:rPr>
          <w:b/>
          <w:bCs/>
          <w:color w:val="009999"/>
          <w:sz w:val="24"/>
          <w:szCs w:val="24"/>
          <w:u w:val="single"/>
        </w:rPr>
      </w:pPr>
      <w:r w:rsidRPr="00582EB7">
        <w:rPr>
          <w:b/>
          <w:bCs/>
          <w:color w:val="009999"/>
          <w:sz w:val="24"/>
          <w:szCs w:val="24"/>
          <w:u w:val="single"/>
        </w:rPr>
        <w:lastRenderedPageBreak/>
        <w:t>N</w:t>
      </w:r>
      <w:r w:rsidR="00E51C4D" w:rsidRPr="00582EB7">
        <w:rPr>
          <w:b/>
          <w:bCs/>
          <w:color w:val="009999"/>
          <w:sz w:val="24"/>
          <w:szCs w:val="24"/>
          <w:u w:val="single"/>
        </w:rPr>
        <w:t xml:space="preserve">ew Covid-fightback programme </w:t>
      </w:r>
      <w:r w:rsidRPr="00582EB7">
        <w:rPr>
          <w:b/>
          <w:bCs/>
          <w:color w:val="009999"/>
          <w:sz w:val="24"/>
          <w:szCs w:val="24"/>
          <w:u w:val="single"/>
        </w:rPr>
        <w:t xml:space="preserve">launched </w:t>
      </w:r>
      <w:r w:rsidR="00E51C4D" w:rsidRPr="00582EB7">
        <w:rPr>
          <w:b/>
          <w:bCs/>
          <w:color w:val="009999"/>
          <w:sz w:val="24"/>
          <w:szCs w:val="24"/>
          <w:u w:val="single"/>
        </w:rPr>
        <w:t xml:space="preserve">– “Spring Back” – helping businesses get ready for the lifting of restrictions. </w:t>
      </w:r>
    </w:p>
    <w:p w:rsidR="00E51C4D" w:rsidRPr="00582EB7" w:rsidRDefault="00E51C4D" w:rsidP="00E51C4D">
      <w:pPr>
        <w:rPr>
          <w:sz w:val="24"/>
          <w:szCs w:val="24"/>
        </w:rPr>
      </w:pPr>
      <w:r w:rsidRPr="00582EB7">
        <w:rPr>
          <w:sz w:val="24"/>
          <w:szCs w:val="24"/>
        </w:rPr>
        <w:t>A new £2m package of support to help businesses fight-back against Covid-19, meet the challenges and the opportunities of the national roadmap head on, and get ready for what is hoped to be a great summer’s trade.</w:t>
      </w:r>
    </w:p>
    <w:p w:rsidR="00E51C4D" w:rsidRDefault="00E51C4D" w:rsidP="00E51C4D">
      <w:pPr>
        <w:rPr>
          <w:sz w:val="24"/>
          <w:szCs w:val="24"/>
        </w:rPr>
      </w:pPr>
      <w:r w:rsidRPr="00582EB7">
        <w:rPr>
          <w:sz w:val="24"/>
          <w:szCs w:val="24"/>
        </w:rPr>
        <w:t xml:space="preserve">Based on the input and feedback from almost 500 local businesses, the new support programme -- “Spring Back” - is targeted at the specific needs identified for businesses reopening and stepping up trade through to July. It brings together resource from across the Council and taps into several national funding opportunities, as part of a continued whole-council effort to make sure Breckland businesses can look positively to the future. </w:t>
      </w:r>
    </w:p>
    <w:bookmarkEnd w:id="2"/>
    <w:p w:rsidR="00AE6EE3" w:rsidRPr="00582EB7" w:rsidRDefault="00AE6EE3" w:rsidP="00AE6EE3">
      <w:pPr>
        <w:pStyle w:val="ListParagraph"/>
        <w:numPr>
          <w:ilvl w:val="0"/>
          <w:numId w:val="21"/>
        </w:numPr>
        <w:spacing w:after="0" w:line="240" w:lineRule="auto"/>
        <w:ind w:left="360"/>
        <w:rPr>
          <w:sz w:val="24"/>
          <w:szCs w:val="24"/>
        </w:rPr>
      </w:pPr>
      <w:r w:rsidRPr="00582EB7">
        <w:rPr>
          <w:b/>
          <w:bCs/>
          <w:sz w:val="24"/>
          <w:szCs w:val="24"/>
        </w:rPr>
        <w:t xml:space="preserve">Shop Front Improvement Scheme </w:t>
      </w:r>
      <w:r w:rsidRPr="00582EB7">
        <w:rPr>
          <w:sz w:val="24"/>
          <w:szCs w:val="24"/>
        </w:rPr>
        <w:t>– investing in the biggest ever “Spring Clean” across the District. Any businesses based in Breckland’s primary shopping areas, or any customer facing business, will be able to get financial support for improvements and enhancements to their shop frontage – from a lick of paint through to a replacement frontages</w:t>
      </w:r>
      <w:r w:rsidR="00CD3BAE">
        <w:rPr>
          <w:sz w:val="24"/>
          <w:szCs w:val="24"/>
        </w:rPr>
        <w:t xml:space="preserve"> – </w:t>
      </w:r>
      <w:hyperlink r:id="rId13" w:history="1">
        <w:r w:rsidR="003E54AE">
          <w:rPr>
            <w:rStyle w:val="Hyperlink"/>
            <w:sz w:val="24"/>
            <w:szCs w:val="24"/>
          </w:rPr>
          <w:t>For more information Click Here</w:t>
        </w:r>
      </w:hyperlink>
    </w:p>
    <w:p w:rsidR="001F5594" w:rsidRPr="00582EB7" w:rsidRDefault="00AE6EE3" w:rsidP="00AE6EE3">
      <w:pPr>
        <w:pStyle w:val="ListParagraph"/>
        <w:numPr>
          <w:ilvl w:val="0"/>
          <w:numId w:val="21"/>
        </w:numPr>
        <w:spacing w:after="0" w:line="240" w:lineRule="auto"/>
        <w:ind w:left="360"/>
        <w:rPr>
          <w:sz w:val="24"/>
          <w:szCs w:val="24"/>
        </w:rPr>
      </w:pPr>
      <w:r w:rsidRPr="00582EB7">
        <w:rPr>
          <w:b/>
          <w:bCs/>
          <w:sz w:val="24"/>
          <w:szCs w:val="24"/>
        </w:rPr>
        <w:t xml:space="preserve">Covid Safe and Adaptions Grants – </w:t>
      </w:r>
      <w:r w:rsidRPr="00582EB7">
        <w:rPr>
          <w:sz w:val="24"/>
          <w:szCs w:val="24"/>
        </w:rPr>
        <w:t>helping businesses shoulder the burden of trading in a Covid-safe way and meet the challenges of serving under restrictions. Grants of up to £5k will be available to invest in safety; or change business practices. From extra PPE and screens, through to a new marquee or outdoor seating</w:t>
      </w:r>
      <w:r w:rsidR="00CD3BAE">
        <w:rPr>
          <w:sz w:val="24"/>
          <w:szCs w:val="24"/>
        </w:rPr>
        <w:t xml:space="preserve"> – </w:t>
      </w:r>
      <w:hyperlink r:id="rId14" w:history="1">
        <w:r w:rsidR="003E54AE">
          <w:rPr>
            <w:rStyle w:val="Hyperlink"/>
            <w:sz w:val="24"/>
            <w:szCs w:val="24"/>
          </w:rPr>
          <w:t>Click here for more information</w:t>
        </w:r>
      </w:hyperlink>
    </w:p>
    <w:p w:rsidR="00AE6EE3" w:rsidRPr="00582EB7" w:rsidRDefault="00AE6EE3" w:rsidP="00AE6EE3">
      <w:pPr>
        <w:pStyle w:val="ListParagraph"/>
        <w:numPr>
          <w:ilvl w:val="0"/>
          <w:numId w:val="21"/>
        </w:numPr>
        <w:spacing w:after="0" w:line="240" w:lineRule="auto"/>
        <w:ind w:left="360"/>
        <w:rPr>
          <w:sz w:val="24"/>
          <w:szCs w:val="24"/>
        </w:rPr>
      </w:pPr>
      <w:r w:rsidRPr="00582EB7">
        <w:rPr>
          <w:b/>
          <w:bCs/>
          <w:sz w:val="24"/>
          <w:szCs w:val="24"/>
        </w:rPr>
        <w:t xml:space="preserve">Covid Safe Scheme </w:t>
      </w:r>
      <w:r w:rsidRPr="00582EB7">
        <w:rPr>
          <w:sz w:val="24"/>
          <w:szCs w:val="24"/>
        </w:rPr>
        <w:t xml:space="preserve">– helping customers easily see the efforts businesses are making to ensure Covid safety, with a simple accreditation scheme delivered by Breckland Public Protection </w:t>
      </w:r>
    </w:p>
    <w:p w:rsidR="00AE6EE3" w:rsidRPr="00582EB7" w:rsidRDefault="00AE6EE3" w:rsidP="00AE6EE3">
      <w:pPr>
        <w:pStyle w:val="ListParagraph"/>
        <w:numPr>
          <w:ilvl w:val="0"/>
          <w:numId w:val="21"/>
        </w:numPr>
        <w:spacing w:after="0" w:line="240" w:lineRule="auto"/>
        <w:ind w:left="360"/>
        <w:rPr>
          <w:sz w:val="24"/>
          <w:szCs w:val="24"/>
        </w:rPr>
      </w:pPr>
      <w:r w:rsidRPr="00582EB7">
        <w:rPr>
          <w:b/>
          <w:bCs/>
          <w:sz w:val="24"/>
          <w:szCs w:val="24"/>
        </w:rPr>
        <w:t xml:space="preserve">Continued Investment in Shopper Safety </w:t>
      </w:r>
      <w:r w:rsidRPr="00582EB7">
        <w:rPr>
          <w:sz w:val="24"/>
          <w:szCs w:val="24"/>
        </w:rPr>
        <w:t xml:space="preserve">– with new and replacement hand sanitiser stations in all busy shopping areas, and friendly Covid Support Officers helping assure safety 6 days a week </w:t>
      </w:r>
    </w:p>
    <w:p w:rsidR="00AE6EE3" w:rsidRPr="00582EB7" w:rsidRDefault="00AE6EE3" w:rsidP="00AE6EE3">
      <w:pPr>
        <w:pStyle w:val="ListParagraph"/>
        <w:numPr>
          <w:ilvl w:val="0"/>
          <w:numId w:val="21"/>
        </w:numPr>
        <w:spacing w:after="0" w:line="240" w:lineRule="auto"/>
        <w:ind w:left="360"/>
        <w:rPr>
          <w:sz w:val="24"/>
          <w:szCs w:val="24"/>
        </w:rPr>
      </w:pPr>
      <w:r w:rsidRPr="00582EB7">
        <w:rPr>
          <w:b/>
          <w:bCs/>
          <w:sz w:val="24"/>
          <w:szCs w:val="24"/>
        </w:rPr>
        <w:t xml:space="preserve">Expanded Enjoy Discover Explore Campaign </w:t>
      </w:r>
      <w:r w:rsidRPr="00582EB7">
        <w:rPr>
          <w:sz w:val="24"/>
          <w:szCs w:val="24"/>
        </w:rPr>
        <w:t xml:space="preserve">– promoting and highlighting the local shopping and leisure offer across Breckland, with branding now bespoke to each Market Town  </w:t>
      </w:r>
    </w:p>
    <w:p w:rsidR="00AE6EE3" w:rsidRPr="00582EB7" w:rsidRDefault="00AE6EE3" w:rsidP="00AE6EE3">
      <w:pPr>
        <w:pStyle w:val="ListParagraph"/>
        <w:numPr>
          <w:ilvl w:val="0"/>
          <w:numId w:val="21"/>
        </w:numPr>
        <w:spacing w:after="0" w:line="240" w:lineRule="auto"/>
        <w:ind w:left="360"/>
        <w:rPr>
          <w:sz w:val="24"/>
          <w:szCs w:val="24"/>
        </w:rPr>
      </w:pPr>
      <w:r w:rsidRPr="00582EB7">
        <w:rPr>
          <w:b/>
          <w:bCs/>
          <w:sz w:val="24"/>
          <w:szCs w:val="24"/>
        </w:rPr>
        <w:t xml:space="preserve">Digital Breckland – </w:t>
      </w:r>
      <w:r w:rsidRPr="00582EB7">
        <w:rPr>
          <w:sz w:val="24"/>
          <w:szCs w:val="24"/>
        </w:rPr>
        <w:t xml:space="preserve">building on the highly successful scheme – Breckland Digital High Streets – enabling any Breckland-based business to get support for their digital offer, with grants towards making key digital changes from a new payment system, through to search engine optimisation. </w:t>
      </w:r>
      <w:r w:rsidR="00CD3BAE">
        <w:rPr>
          <w:sz w:val="24"/>
          <w:szCs w:val="24"/>
        </w:rPr>
        <w:t xml:space="preserve">– </w:t>
      </w:r>
      <w:hyperlink r:id="rId15" w:history="1">
        <w:r w:rsidR="003E54AE">
          <w:rPr>
            <w:rStyle w:val="Hyperlink"/>
            <w:sz w:val="24"/>
            <w:szCs w:val="24"/>
          </w:rPr>
          <w:t>Click here for more information</w:t>
        </w:r>
      </w:hyperlink>
    </w:p>
    <w:p w:rsidR="00AE6EE3" w:rsidRPr="00582EB7" w:rsidRDefault="00AE6EE3" w:rsidP="00AE6EE3">
      <w:pPr>
        <w:pStyle w:val="ListParagraph"/>
        <w:numPr>
          <w:ilvl w:val="0"/>
          <w:numId w:val="21"/>
        </w:numPr>
        <w:spacing w:after="0" w:line="240" w:lineRule="auto"/>
        <w:ind w:left="360"/>
        <w:rPr>
          <w:sz w:val="24"/>
          <w:szCs w:val="24"/>
        </w:rPr>
      </w:pPr>
      <w:r w:rsidRPr="00582EB7">
        <w:rPr>
          <w:b/>
          <w:bCs/>
          <w:sz w:val="24"/>
          <w:szCs w:val="24"/>
        </w:rPr>
        <w:t xml:space="preserve">Expanded enterprise and start-up scheme </w:t>
      </w:r>
      <w:r w:rsidRPr="00582EB7">
        <w:rPr>
          <w:sz w:val="24"/>
          <w:szCs w:val="24"/>
        </w:rPr>
        <w:t>– having already created 10 new businesses since Christmas, we are looking to grow the pipeline of new innovative businesses further. With finance and advice for new entrepreneurs looking to start-up locally</w:t>
      </w:r>
      <w:r w:rsidR="007E3263">
        <w:rPr>
          <w:sz w:val="24"/>
          <w:szCs w:val="24"/>
        </w:rPr>
        <w:t xml:space="preserve"> – </w:t>
      </w:r>
      <w:hyperlink r:id="rId16" w:history="1">
        <w:r w:rsidR="003E54AE">
          <w:rPr>
            <w:rStyle w:val="Hyperlink"/>
            <w:sz w:val="24"/>
            <w:szCs w:val="24"/>
          </w:rPr>
          <w:t>Click here for more information</w:t>
        </w:r>
      </w:hyperlink>
    </w:p>
    <w:p w:rsidR="00AE6EE3" w:rsidRDefault="00AE6EE3" w:rsidP="00AE6EE3">
      <w:pPr>
        <w:pStyle w:val="ListParagraph"/>
        <w:numPr>
          <w:ilvl w:val="0"/>
          <w:numId w:val="21"/>
        </w:numPr>
        <w:spacing w:after="0" w:line="240" w:lineRule="auto"/>
        <w:ind w:left="360"/>
        <w:rPr>
          <w:sz w:val="24"/>
          <w:szCs w:val="24"/>
        </w:rPr>
      </w:pPr>
      <w:r w:rsidRPr="00582EB7">
        <w:rPr>
          <w:b/>
          <w:bCs/>
          <w:sz w:val="24"/>
          <w:szCs w:val="24"/>
        </w:rPr>
        <w:t xml:space="preserve">Support grants for businesses outside of national schemes </w:t>
      </w:r>
      <w:r w:rsidRPr="00582EB7">
        <w:rPr>
          <w:sz w:val="24"/>
          <w:szCs w:val="24"/>
        </w:rPr>
        <w:t xml:space="preserve">–As part of commitment that no business in need goes unsupported, Breckland’s discretionary scheme extends grants to any Breckland-based-business ineligible under national schemes – including self-employed, market traders and mobile traders. </w:t>
      </w:r>
      <w:r w:rsidR="007E3263">
        <w:rPr>
          <w:sz w:val="24"/>
          <w:szCs w:val="24"/>
        </w:rPr>
        <w:t xml:space="preserve">– </w:t>
      </w:r>
      <w:r w:rsidR="003E54AE">
        <w:rPr>
          <w:sz w:val="24"/>
          <w:szCs w:val="24"/>
        </w:rPr>
        <w:t xml:space="preserve">For more information </w:t>
      </w:r>
      <w:hyperlink r:id="rId17" w:history="1">
        <w:r w:rsidR="003E54AE">
          <w:rPr>
            <w:rStyle w:val="Hyperlink"/>
            <w:sz w:val="24"/>
            <w:szCs w:val="24"/>
          </w:rPr>
          <w:t>Click here</w:t>
        </w:r>
      </w:hyperlink>
    </w:p>
    <w:p w:rsidR="00CD3BAE" w:rsidRDefault="00CD3BAE" w:rsidP="00CD3BAE">
      <w:pPr>
        <w:spacing w:after="0" w:line="240" w:lineRule="auto"/>
        <w:rPr>
          <w:sz w:val="24"/>
          <w:szCs w:val="24"/>
        </w:rPr>
      </w:pPr>
    </w:p>
    <w:p w:rsidR="00CD3BAE" w:rsidRPr="00CD3BAE" w:rsidRDefault="000B3D56" w:rsidP="00CD3BAE">
      <w:pPr>
        <w:spacing w:after="0" w:line="240" w:lineRule="auto"/>
        <w:rPr>
          <w:sz w:val="24"/>
          <w:szCs w:val="24"/>
        </w:rPr>
      </w:pPr>
      <w:hyperlink r:id="rId18" w:history="1">
        <w:r w:rsidR="003E54AE">
          <w:rPr>
            <w:rStyle w:val="Hyperlink"/>
            <w:sz w:val="24"/>
            <w:szCs w:val="24"/>
          </w:rPr>
          <w:t>Click here</w:t>
        </w:r>
      </w:hyperlink>
      <w:r w:rsidR="003E54AE">
        <w:rPr>
          <w:sz w:val="24"/>
          <w:szCs w:val="24"/>
        </w:rPr>
        <w:t xml:space="preserve"> f</w:t>
      </w:r>
      <w:r w:rsidR="00CD3BAE">
        <w:rPr>
          <w:sz w:val="24"/>
          <w:szCs w:val="24"/>
        </w:rPr>
        <w:t>or more information about the</w:t>
      </w:r>
      <w:r w:rsidR="003E54AE">
        <w:rPr>
          <w:sz w:val="24"/>
          <w:szCs w:val="24"/>
        </w:rPr>
        <w:t xml:space="preserve"> Spring Back Programme</w:t>
      </w:r>
      <w:r w:rsidR="00CD3BAE">
        <w:rPr>
          <w:sz w:val="24"/>
          <w:szCs w:val="24"/>
        </w:rPr>
        <w:t xml:space="preserve"> </w:t>
      </w:r>
    </w:p>
    <w:p w:rsidR="00AE6EE3" w:rsidRPr="00582EB7" w:rsidRDefault="00AE6EE3" w:rsidP="00AE6EE3">
      <w:pPr>
        <w:rPr>
          <w:sz w:val="24"/>
          <w:szCs w:val="24"/>
        </w:rPr>
      </w:pPr>
    </w:p>
    <w:p w:rsidR="005E2372" w:rsidRDefault="005E2372">
      <w:pPr>
        <w:rPr>
          <w:b/>
          <w:bCs/>
          <w:color w:val="009999"/>
          <w:sz w:val="24"/>
          <w:szCs w:val="24"/>
          <w:u w:val="single"/>
        </w:rPr>
      </w:pPr>
      <w:r>
        <w:rPr>
          <w:b/>
          <w:bCs/>
          <w:color w:val="009999"/>
          <w:sz w:val="24"/>
          <w:szCs w:val="24"/>
          <w:u w:val="single"/>
        </w:rPr>
        <w:br w:type="page"/>
      </w:r>
    </w:p>
    <w:p w:rsidR="0087516A" w:rsidRPr="00582EB7" w:rsidRDefault="0087516A" w:rsidP="00FF777F">
      <w:pPr>
        <w:pStyle w:val="NoSpacing"/>
        <w:rPr>
          <w:b/>
          <w:bCs/>
          <w:color w:val="009999"/>
          <w:sz w:val="24"/>
          <w:szCs w:val="24"/>
          <w:u w:val="single"/>
        </w:rPr>
      </w:pPr>
      <w:r w:rsidRPr="00582EB7">
        <w:rPr>
          <w:b/>
          <w:bCs/>
          <w:color w:val="009999"/>
          <w:sz w:val="24"/>
          <w:szCs w:val="24"/>
          <w:u w:val="single"/>
        </w:rPr>
        <w:lastRenderedPageBreak/>
        <w:t>Lateral Flow Testing</w:t>
      </w:r>
    </w:p>
    <w:p w:rsidR="00076C70" w:rsidRPr="00582EB7" w:rsidRDefault="0087516A" w:rsidP="00FF777F">
      <w:pPr>
        <w:shd w:val="clear" w:color="auto" w:fill="FFFFFF"/>
        <w:spacing w:after="300" w:line="240" w:lineRule="auto"/>
        <w:rPr>
          <w:rFonts w:eastAsia="Times New Roman" w:cstheme="minorHAnsi"/>
          <w:sz w:val="24"/>
          <w:szCs w:val="24"/>
          <w:lang w:eastAsia="en-GB"/>
        </w:rPr>
      </w:pPr>
      <w:r w:rsidRPr="00582EB7">
        <w:rPr>
          <w:rFonts w:eastAsia="Times New Roman" w:cstheme="minorHAnsi"/>
          <w:sz w:val="24"/>
          <w:szCs w:val="24"/>
          <w:lang w:eastAsia="en-GB"/>
        </w:rPr>
        <w:t>Around 1 in 3 people with coronavirus do not have symptoms and can therefore spread the virus without knowing.</w:t>
      </w:r>
      <w:r w:rsidR="00452340" w:rsidRPr="00582EB7">
        <w:rPr>
          <w:rFonts w:eastAsia="Times New Roman" w:cstheme="minorHAnsi"/>
          <w:sz w:val="24"/>
          <w:szCs w:val="24"/>
          <w:lang w:eastAsia="en-GB"/>
        </w:rPr>
        <w:t xml:space="preserve">  </w:t>
      </w:r>
      <w:r w:rsidRPr="00582EB7">
        <w:rPr>
          <w:rFonts w:eastAsia="Times New Roman" w:cstheme="minorHAnsi"/>
          <w:sz w:val="24"/>
          <w:szCs w:val="24"/>
          <w:lang w:eastAsia="en-GB"/>
        </w:rPr>
        <w:t>Symptom-free testing (also known as rapid testing or community testing) is a way to identify people who do not have coronavirus symptoms but are infectious.</w:t>
      </w:r>
    </w:p>
    <w:p w:rsidR="00790E9C" w:rsidRPr="00582EB7" w:rsidRDefault="0087516A" w:rsidP="00790E9C">
      <w:pPr>
        <w:shd w:val="clear" w:color="auto" w:fill="FFFFFF"/>
        <w:spacing w:after="300" w:line="240" w:lineRule="auto"/>
        <w:rPr>
          <w:rFonts w:eastAsia="Times New Roman" w:cstheme="minorHAnsi"/>
          <w:sz w:val="24"/>
          <w:szCs w:val="24"/>
          <w:lang w:eastAsia="en-GB"/>
        </w:rPr>
      </w:pPr>
      <w:r w:rsidRPr="00582EB7">
        <w:rPr>
          <w:rFonts w:eastAsia="Times New Roman" w:cstheme="minorHAnsi"/>
          <w:sz w:val="24"/>
          <w:szCs w:val="24"/>
          <w:lang w:eastAsia="en-GB"/>
        </w:rPr>
        <w:t>A lateral flow test (LFT) detects whether coronavirus is present or not – even in someone who shows no coronavirus symptoms.</w:t>
      </w:r>
      <w:r w:rsidR="00452340" w:rsidRPr="00582EB7">
        <w:rPr>
          <w:rFonts w:eastAsia="Times New Roman" w:cstheme="minorHAnsi"/>
          <w:sz w:val="24"/>
          <w:szCs w:val="24"/>
          <w:lang w:eastAsia="en-GB"/>
        </w:rPr>
        <w:t xml:space="preserve">  </w:t>
      </w:r>
      <w:r w:rsidRPr="00582EB7">
        <w:rPr>
          <w:rFonts w:eastAsia="Times New Roman" w:cstheme="minorHAnsi"/>
          <w:sz w:val="24"/>
          <w:szCs w:val="24"/>
          <w:lang w:eastAsia="en-GB"/>
        </w:rPr>
        <w:t>Lateral flow tests are safe, inexpensive and the results are trusted.</w:t>
      </w:r>
    </w:p>
    <w:p w:rsidR="00790E9C" w:rsidRPr="00582EB7" w:rsidRDefault="00076C70" w:rsidP="00790E9C">
      <w:pPr>
        <w:shd w:val="clear" w:color="auto" w:fill="FFFFFF"/>
        <w:spacing w:after="0" w:line="240" w:lineRule="auto"/>
        <w:rPr>
          <w:rFonts w:cstheme="minorHAnsi"/>
          <w:b/>
          <w:bCs/>
          <w:sz w:val="24"/>
          <w:szCs w:val="24"/>
        </w:rPr>
      </w:pPr>
      <w:r w:rsidRPr="00582EB7">
        <w:rPr>
          <w:rFonts w:cstheme="minorHAnsi"/>
          <w:b/>
          <w:bCs/>
          <w:sz w:val="24"/>
          <w:szCs w:val="24"/>
        </w:rPr>
        <w:t>Workplace surveillance testing</w:t>
      </w:r>
    </w:p>
    <w:p w:rsidR="00076C70" w:rsidRPr="00582EB7" w:rsidRDefault="00076C70" w:rsidP="00790E9C">
      <w:pPr>
        <w:shd w:val="clear" w:color="auto" w:fill="FFFFFF"/>
        <w:spacing w:after="0" w:line="240" w:lineRule="auto"/>
        <w:rPr>
          <w:rFonts w:cstheme="minorHAnsi"/>
          <w:sz w:val="24"/>
          <w:szCs w:val="24"/>
        </w:rPr>
      </w:pPr>
      <w:r w:rsidRPr="00582EB7">
        <w:rPr>
          <w:rFonts w:cstheme="minorHAnsi"/>
          <w:sz w:val="24"/>
          <w:szCs w:val="24"/>
        </w:rPr>
        <w:t xml:space="preserve">If you are interested in workplace surveillance testing and your business has 50 employees or fewer (but more than one), </w:t>
      </w:r>
      <w:hyperlink r:id="rId19" w:history="1">
        <w:r w:rsidR="009653B8">
          <w:rPr>
            <w:rStyle w:val="Hyperlink"/>
            <w:rFonts w:cstheme="minorHAnsi"/>
            <w:sz w:val="24"/>
            <w:szCs w:val="24"/>
          </w:rPr>
          <w:t>Click here</w:t>
        </w:r>
      </w:hyperlink>
      <w:r w:rsidR="009653B8">
        <w:rPr>
          <w:rStyle w:val="Hyperlink"/>
          <w:rFonts w:cstheme="minorHAnsi"/>
          <w:sz w:val="24"/>
          <w:szCs w:val="24"/>
        </w:rPr>
        <w:t xml:space="preserve"> </w:t>
      </w:r>
      <w:r w:rsidR="009653B8">
        <w:rPr>
          <w:rFonts w:cstheme="minorHAnsi"/>
          <w:sz w:val="24"/>
          <w:szCs w:val="24"/>
        </w:rPr>
        <w:t xml:space="preserve">to </w:t>
      </w:r>
      <w:r w:rsidRPr="00582EB7">
        <w:rPr>
          <w:rFonts w:cstheme="minorHAnsi"/>
          <w:sz w:val="24"/>
          <w:szCs w:val="24"/>
        </w:rPr>
        <w:t>visit our </w:t>
      </w:r>
      <w:r w:rsidR="009653B8">
        <w:rPr>
          <w:rFonts w:cstheme="minorHAnsi"/>
          <w:sz w:val="24"/>
          <w:szCs w:val="24"/>
        </w:rPr>
        <w:t xml:space="preserve">website </w:t>
      </w:r>
      <w:r w:rsidRPr="00582EB7">
        <w:rPr>
          <w:rFonts w:cstheme="minorHAnsi"/>
          <w:sz w:val="24"/>
          <w:szCs w:val="24"/>
        </w:rPr>
        <w:t>for more information and to complete a declaration of interest (</w:t>
      </w:r>
      <w:proofErr w:type="spellStart"/>
      <w:r w:rsidRPr="00582EB7">
        <w:rPr>
          <w:rFonts w:cstheme="minorHAnsi"/>
          <w:sz w:val="24"/>
          <w:szCs w:val="24"/>
        </w:rPr>
        <w:t>DoI</w:t>
      </w:r>
      <w:proofErr w:type="spellEnd"/>
      <w:r w:rsidRPr="00582EB7">
        <w:rPr>
          <w:rFonts w:cstheme="minorHAnsi"/>
          <w:sz w:val="24"/>
          <w:szCs w:val="24"/>
        </w:rPr>
        <w:t>) form.</w:t>
      </w:r>
    </w:p>
    <w:p w:rsidR="007E3263" w:rsidRDefault="007E3263">
      <w:pPr>
        <w:rPr>
          <w:rFonts w:eastAsia="Times New Roman" w:cstheme="minorHAnsi"/>
          <w:b/>
          <w:bCs/>
          <w:color w:val="009999"/>
          <w:sz w:val="24"/>
          <w:szCs w:val="24"/>
          <w:u w:val="single"/>
          <w:lang w:eastAsia="en-GB"/>
        </w:rPr>
      </w:pPr>
    </w:p>
    <w:p w:rsidR="000824C3" w:rsidRPr="00582EB7" w:rsidRDefault="000824C3" w:rsidP="00790E9C">
      <w:pPr>
        <w:shd w:val="clear" w:color="auto" w:fill="FFFFFF"/>
        <w:spacing w:after="0" w:line="240" w:lineRule="auto"/>
        <w:rPr>
          <w:rFonts w:eastAsia="Times New Roman" w:cstheme="minorHAnsi"/>
          <w:b/>
          <w:bCs/>
          <w:color w:val="009999"/>
          <w:sz w:val="24"/>
          <w:szCs w:val="24"/>
          <w:u w:val="single"/>
          <w:lang w:eastAsia="en-GB"/>
        </w:rPr>
      </w:pPr>
      <w:r w:rsidRPr="00582EB7">
        <w:rPr>
          <w:rFonts w:eastAsia="Times New Roman" w:cstheme="minorHAnsi"/>
          <w:b/>
          <w:bCs/>
          <w:color w:val="009999"/>
          <w:sz w:val="24"/>
          <w:szCs w:val="24"/>
          <w:u w:val="single"/>
          <w:lang w:eastAsia="en-GB"/>
        </w:rPr>
        <w:t xml:space="preserve">Commercial Waste </w:t>
      </w:r>
    </w:p>
    <w:p w:rsidR="005E2372" w:rsidRDefault="000824C3" w:rsidP="005E2372">
      <w:pPr>
        <w:spacing w:after="0" w:line="240" w:lineRule="auto"/>
        <w:rPr>
          <w:sz w:val="24"/>
          <w:szCs w:val="24"/>
        </w:rPr>
      </w:pPr>
      <w:r w:rsidRPr="00582EB7">
        <w:rPr>
          <w:sz w:val="24"/>
          <w:szCs w:val="24"/>
        </w:rPr>
        <w:t>Breckland Council are now able to offer a Commercial Waste service enabling you to keep your commercial waste service cost effective and local, which would also mean your carbon footprint is reduced.  </w:t>
      </w:r>
    </w:p>
    <w:p w:rsidR="000824C3" w:rsidRPr="00582EB7" w:rsidRDefault="000824C3" w:rsidP="005E2372">
      <w:pPr>
        <w:spacing w:after="0" w:line="240" w:lineRule="auto"/>
        <w:rPr>
          <w:sz w:val="24"/>
          <w:szCs w:val="24"/>
        </w:rPr>
      </w:pPr>
      <w:r w:rsidRPr="00582EB7">
        <w:rPr>
          <w:sz w:val="24"/>
          <w:szCs w:val="24"/>
        </w:rPr>
        <w:t xml:space="preserve"> </w:t>
      </w:r>
    </w:p>
    <w:p w:rsidR="000824C3" w:rsidRPr="00582EB7" w:rsidRDefault="000824C3" w:rsidP="005E2372">
      <w:pPr>
        <w:spacing w:after="0" w:line="240" w:lineRule="auto"/>
        <w:rPr>
          <w:sz w:val="24"/>
          <w:szCs w:val="24"/>
        </w:rPr>
      </w:pPr>
      <w:r w:rsidRPr="00582EB7">
        <w:rPr>
          <w:sz w:val="24"/>
          <w:szCs w:val="24"/>
        </w:rPr>
        <w:t xml:space="preserve">In line with the </w:t>
      </w:r>
      <w:r w:rsidRPr="00582EB7">
        <w:rPr>
          <w:i/>
          <w:iCs/>
          <w:sz w:val="24"/>
          <w:szCs w:val="24"/>
        </w:rPr>
        <w:t xml:space="preserve">Controlled Waste (England and Wales) Regulations 2012, </w:t>
      </w:r>
      <w:r w:rsidRPr="00582EB7">
        <w:rPr>
          <w:sz w:val="24"/>
          <w:szCs w:val="24"/>
        </w:rPr>
        <w:t>the commercial waste you produce needs to be disposed of in a controlled fashion and this is where we can help you.</w:t>
      </w:r>
    </w:p>
    <w:p w:rsidR="000824C3" w:rsidRPr="00582EB7" w:rsidRDefault="000824C3" w:rsidP="005E2372">
      <w:pPr>
        <w:spacing w:after="0" w:line="240" w:lineRule="auto"/>
        <w:rPr>
          <w:sz w:val="24"/>
          <w:szCs w:val="24"/>
        </w:rPr>
      </w:pPr>
      <w:r w:rsidRPr="00582EB7">
        <w:rPr>
          <w:sz w:val="24"/>
          <w:szCs w:val="24"/>
        </w:rPr>
        <w:t>At present, the country is still under certain restrictions making now the perfect time to reassess your commercial waste service before the Prime Minister gives everyone the all-clear to resume trading and moving more freely around the Country.</w:t>
      </w:r>
    </w:p>
    <w:p w:rsidR="005E2372" w:rsidRDefault="005E2372" w:rsidP="005E2372">
      <w:pPr>
        <w:spacing w:after="0" w:line="240" w:lineRule="auto"/>
        <w:rPr>
          <w:sz w:val="24"/>
          <w:szCs w:val="24"/>
        </w:rPr>
      </w:pPr>
    </w:p>
    <w:p w:rsidR="000824C3" w:rsidRPr="00582EB7" w:rsidRDefault="000824C3" w:rsidP="005E2372">
      <w:pPr>
        <w:spacing w:after="0" w:line="240" w:lineRule="auto"/>
        <w:rPr>
          <w:sz w:val="24"/>
          <w:szCs w:val="24"/>
        </w:rPr>
      </w:pPr>
      <w:r w:rsidRPr="00582EB7">
        <w:rPr>
          <w:sz w:val="24"/>
          <w:szCs w:val="24"/>
        </w:rPr>
        <w:t>Another benefit of working with your local council on this is that we are not required to charge VAT on the service.</w:t>
      </w:r>
    </w:p>
    <w:p w:rsidR="005E2372" w:rsidRDefault="005E2372" w:rsidP="005E2372">
      <w:pPr>
        <w:spacing w:after="0" w:line="240" w:lineRule="auto"/>
        <w:rPr>
          <w:sz w:val="24"/>
          <w:szCs w:val="24"/>
        </w:rPr>
      </w:pPr>
    </w:p>
    <w:p w:rsidR="000824C3" w:rsidRPr="00582EB7" w:rsidRDefault="000824C3" w:rsidP="005E2372">
      <w:pPr>
        <w:spacing w:after="0" w:line="240" w:lineRule="auto"/>
        <w:rPr>
          <w:sz w:val="24"/>
          <w:szCs w:val="24"/>
        </w:rPr>
      </w:pPr>
      <w:r w:rsidRPr="00582EB7">
        <w:rPr>
          <w:sz w:val="24"/>
          <w:szCs w:val="24"/>
        </w:rPr>
        <w:t>With charges from as little as £4.65 per empty on recycling and from £6.70 on general waste, we think we can save you money on your current commercial waste arrangement.</w:t>
      </w:r>
    </w:p>
    <w:p w:rsidR="005E2372" w:rsidRDefault="005E2372" w:rsidP="005E2372">
      <w:pPr>
        <w:spacing w:after="0" w:line="240" w:lineRule="auto"/>
        <w:rPr>
          <w:sz w:val="24"/>
          <w:szCs w:val="24"/>
        </w:rPr>
      </w:pPr>
    </w:p>
    <w:p w:rsidR="000824C3" w:rsidRDefault="000824C3" w:rsidP="005E2372">
      <w:pPr>
        <w:spacing w:after="0" w:line="240" w:lineRule="auto"/>
        <w:rPr>
          <w:sz w:val="24"/>
          <w:szCs w:val="24"/>
        </w:rPr>
      </w:pPr>
      <w:r w:rsidRPr="00582EB7">
        <w:rPr>
          <w:sz w:val="24"/>
          <w:szCs w:val="24"/>
        </w:rPr>
        <w:t xml:space="preserve">If you already know what you require, </w:t>
      </w:r>
      <w:r w:rsidR="009653B8">
        <w:rPr>
          <w:sz w:val="24"/>
          <w:szCs w:val="24"/>
        </w:rPr>
        <w:t xml:space="preserve">to request a quote </w:t>
      </w:r>
      <w:r w:rsidRPr="00582EB7">
        <w:rPr>
          <w:sz w:val="24"/>
          <w:szCs w:val="24"/>
        </w:rPr>
        <w:t xml:space="preserve">please </w:t>
      </w:r>
      <w:hyperlink r:id="rId20" w:history="1">
        <w:r w:rsidR="009653B8">
          <w:rPr>
            <w:rStyle w:val="Hyperlink"/>
            <w:sz w:val="24"/>
            <w:szCs w:val="24"/>
          </w:rPr>
          <w:t>Click here</w:t>
        </w:r>
      </w:hyperlink>
      <w:r w:rsidRPr="00582EB7">
        <w:rPr>
          <w:sz w:val="24"/>
          <w:szCs w:val="24"/>
        </w:rPr>
        <w:t>.</w:t>
      </w:r>
    </w:p>
    <w:p w:rsidR="006966C2" w:rsidRPr="00582EB7" w:rsidRDefault="006966C2" w:rsidP="005E2372">
      <w:pPr>
        <w:spacing w:after="0" w:line="240" w:lineRule="auto"/>
        <w:rPr>
          <w:sz w:val="24"/>
          <w:szCs w:val="24"/>
        </w:rPr>
      </w:pPr>
    </w:p>
    <w:p w:rsidR="007E3263" w:rsidRDefault="000824C3" w:rsidP="005E2372">
      <w:pPr>
        <w:spacing w:after="0" w:line="240" w:lineRule="auto"/>
        <w:rPr>
          <w:sz w:val="24"/>
          <w:szCs w:val="24"/>
        </w:rPr>
      </w:pPr>
      <w:r w:rsidRPr="00582EB7">
        <w:rPr>
          <w:sz w:val="24"/>
          <w:szCs w:val="24"/>
        </w:rPr>
        <w:t>If you have any questions, please do not hesitate to get in touch so we can talk you through your options and help you select the most cost-effective solution for your needs - get in touch with</w:t>
      </w:r>
      <w:r w:rsidR="007E3263">
        <w:rPr>
          <w:sz w:val="24"/>
          <w:szCs w:val="24"/>
        </w:rPr>
        <w:t>:</w:t>
      </w:r>
    </w:p>
    <w:p w:rsidR="000824C3" w:rsidRPr="00582EB7" w:rsidRDefault="000824C3" w:rsidP="005E2372">
      <w:pPr>
        <w:spacing w:after="0" w:line="240" w:lineRule="auto"/>
        <w:rPr>
          <w:sz w:val="24"/>
          <w:szCs w:val="24"/>
        </w:rPr>
      </w:pPr>
      <w:r w:rsidRPr="00582EB7">
        <w:rPr>
          <w:sz w:val="24"/>
          <w:szCs w:val="24"/>
        </w:rPr>
        <w:t xml:space="preserve">Rob Bunting, Commercial Waste Officer will be able to assist you with this in more detail via </w:t>
      </w:r>
      <w:hyperlink r:id="rId21" w:history="1">
        <w:r w:rsidRPr="00582EB7">
          <w:rPr>
            <w:rStyle w:val="Hyperlink"/>
            <w:sz w:val="24"/>
            <w:szCs w:val="24"/>
          </w:rPr>
          <w:t>commercialwaste@breckland.gov.uk</w:t>
        </w:r>
      </w:hyperlink>
      <w:r w:rsidRPr="00582EB7">
        <w:rPr>
          <w:sz w:val="24"/>
          <w:szCs w:val="24"/>
        </w:rPr>
        <w:t xml:space="preserve"> </w:t>
      </w:r>
    </w:p>
    <w:p w:rsidR="000824C3" w:rsidRPr="00582EB7" w:rsidRDefault="000824C3" w:rsidP="00790E9C">
      <w:pPr>
        <w:shd w:val="clear" w:color="auto" w:fill="FFFFFF"/>
        <w:spacing w:after="0" w:line="240" w:lineRule="auto"/>
        <w:rPr>
          <w:rFonts w:eastAsia="Times New Roman" w:cstheme="minorHAnsi"/>
          <w:sz w:val="24"/>
          <w:szCs w:val="24"/>
          <w:lang w:eastAsia="en-GB"/>
        </w:rPr>
      </w:pPr>
    </w:p>
    <w:p w:rsidR="009847F2" w:rsidRPr="00582EB7" w:rsidRDefault="000B3D56" w:rsidP="00FF777F">
      <w:pPr>
        <w:pStyle w:val="NoSpacing"/>
        <w:rPr>
          <w:sz w:val="24"/>
          <w:szCs w:val="24"/>
        </w:rPr>
      </w:pPr>
      <w:r w:rsidRPr="000B3D56">
        <w:rPr>
          <w:rFonts w:eastAsia="Times New Roman" w:cstheme="minorHAnsi"/>
          <w:noProof/>
          <w:sz w:val="24"/>
          <w:szCs w:val="24"/>
          <w:lang w:eastAsia="en-GB"/>
        </w:rPr>
        <w:pict>
          <v:shape id="Rectangle: Diagonal Corners Rounded 1" o:spid="_x0000_s1027" style="position:absolute;margin-left:0;margin-top:41.35pt;width:492.75pt;height:124.5pt;z-index:251669504;visibility:visible;mso-position-horizontal:left;mso-position-horizontal-relative:margin;mso-width-relative:margin;mso-height-relative:margin;v-text-anchor:middle" coordsize="6257925,158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" adj="-11796480,,5400" path="m263530,l6257925,r,l6257925,1317620v,145544,-117986,263530,-263530,263530l,1581150r,l,263530c,117986,117986,,263530,xe" fillcolor="#009692" stroked="f" strokeweight="1pt">
            <v:stroke joinstyle="miter"/>
            <v:formulas/>
            <v:path arrowok="t" o:connecttype="custom" o:connectlocs="263530,0;6257925,0;6257925,0;6257925,1317620;5994395,1581150;0,1581150;0,1581150;0,263530;263530,0" o:connectangles="0,0,0,0,0,0,0,0,0" textboxrect="0,0,6257925,1581150"/>
            <v:textbox>
              <w:txbxContent>
                <w:p w:rsidR="005E2372" w:rsidRPr="005E2372" w:rsidRDefault="005E2372" w:rsidP="005E2372">
                  <w:pPr>
                    <w:pStyle w:val="NoSpacing"/>
                    <w:rPr>
                      <w:rFonts w:ascii="Lucida Bright" w:hAnsi="Lucida Bright"/>
                      <w:color w:val="E7E6E6" w:themeColor="background2"/>
                      <w:sz w:val="32"/>
                      <w:szCs w:val="32"/>
                      <w:u w:val="single"/>
                    </w:rPr>
                  </w:pPr>
                  <w:r w:rsidRPr="005E2372">
                    <w:rPr>
                      <w:rFonts w:ascii="Lucida Bright" w:hAnsi="Lucida Bright"/>
                      <w:color w:val="E7E6E6" w:themeColor="background2"/>
                      <w:sz w:val="32"/>
                      <w:szCs w:val="32"/>
                      <w:u w:val="single"/>
                    </w:rPr>
                    <w:t>Contact Us</w:t>
                  </w:r>
                </w:p>
                <w:p w:rsidR="005E2372" w:rsidRPr="004305C8" w:rsidRDefault="005E2372" w:rsidP="005E2372">
                  <w:pPr>
                    <w:pStyle w:val="NoSpacing"/>
                    <w:rPr>
                      <w:rFonts w:ascii="Lucida Bright" w:hAnsi="Lucida Bright"/>
                      <w:color w:val="E7E6E6" w:themeColor="background2"/>
                      <w:u w:val="single"/>
                    </w:rPr>
                  </w:pPr>
                </w:p>
                <w:p w:rsidR="005E2372" w:rsidRPr="004305C8" w:rsidRDefault="005E2372" w:rsidP="005E2372">
                  <w:pPr>
                    <w:pStyle w:val="NoSpacing"/>
                    <w:rPr>
                      <w:rStyle w:val="Hyperlink"/>
                      <w:rFonts w:ascii="Lucida Bright" w:hAnsi="Lucida Bright"/>
                      <w:color w:val="E7E6E6" w:themeColor="background2"/>
                    </w:rPr>
                  </w:pPr>
                  <w:r w:rsidRPr="004305C8">
                    <w:rPr>
                      <w:rFonts w:ascii="Lucida Bright" w:hAnsi="Lucida Bright"/>
                      <w:color w:val="E7E6E6" w:themeColor="background2"/>
                    </w:rPr>
                    <w:t xml:space="preserve">For further information please visit our business support webpage </w:t>
                  </w:r>
                  <w:hyperlink r:id="rId22" w:history="1">
                    <w:r w:rsidRPr="007E3263">
                      <w:rPr>
                        <w:rStyle w:val="Hyperlink"/>
                        <w:rFonts w:ascii="Lucida Bright" w:hAnsi="Lucida Bright"/>
                      </w:rPr>
                      <w:t>Click here</w:t>
                    </w:r>
                  </w:hyperlink>
                  <w:r w:rsidRPr="004305C8">
                    <w:rPr>
                      <w:rStyle w:val="Hyperlink"/>
                      <w:rFonts w:ascii="Lucida Bright" w:hAnsi="Lucida Bright"/>
                      <w:color w:val="E7E6E6" w:themeColor="background2"/>
                    </w:rPr>
                    <w:t xml:space="preserve"> </w:t>
                  </w:r>
                </w:p>
                <w:p w:rsidR="005E2372" w:rsidRDefault="005E2372" w:rsidP="005E2372">
                  <w:pPr>
                    <w:pStyle w:val="NoSpacing"/>
                    <w:rPr>
                      <w:rFonts w:ascii="Lucida Bright" w:hAnsi="Lucida Bright"/>
                      <w:color w:val="E7E6E6" w:themeColor="background2"/>
                    </w:rPr>
                  </w:pPr>
                </w:p>
                <w:p w:rsidR="005E2372" w:rsidRPr="004305C8" w:rsidRDefault="005E2372" w:rsidP="005E2372">
                  <w:pPr>
                    <w:pStyle w:val="NoSpacing"/>
                    <w:rPr>
                      <w:rFonts w:ascii="Lucida Bright" w:hAnsi="Lucida Bright"/>
                      <w:color w:val="E7E6E6" w:themeColor="background2"/>
                    </w:rPr>
                  </w:pPr>
                  <w:r w:rsidRPr="004305C8">
                    <w:rPr>
                      <w:rFonts w:ascii="Lucida Bright" w:hAnsi="Lucida Bright"/>
                      <w:color w:val="E7E6E6" w:themeColor="background2"/>
                    </w:rPr>
                    <w:t xml:space="preserve">Should you wish to contact us directly please email </w:t>
                  </w:r>
                  <w:hyperlink r:id="rId23" w:history="1">
                    <w:r w:rsidRPr="007E3263">
                      <w:rPr>
                        <w:rStyle w:val="Hyperlink"/>
                        <w:rFonts w:ascii="Lucida Bright" w:hAnsi="Lucida Bright"/>
                        <w:b/>
                        <w:bCs/>
                      </w:rPr>
                      <w:t>regeneration@breckland.gov.uk</w:t>
                    </w:r>
                  </w:hyperlink>
                </w:p>
                <w:p w:rsidR="005E2372" w:rsidRDefault="005E2372" w:rsidP="005E2372">
                  <w:pPr>
                    <w:jc w:val="center"/>
                  </w:pPr>
                </w:p>
              </w:txbxContent>
            </v:textbox>
            <w10:wrap anchorx="margin"/>
          </v:shape>
        </w:pict>
      </w:r>
      <w:bookmarkEnd w:id="1"/>
    </w:p>
    <w:sectPr w:rsidR="009847F2" w:rsidRPr="00582EB7" w:rsidSect="00582EB7">
      <w:footerReference w:type="default" r:id="rId24"/>
      <w:pgSz w:w="11906" w:h="16838"/>
      <w:pgMar w:top="1276" w:right="1133" w:bottom="426" w:left="993" w:header="708" w:footer="708" w:gutter="0"/>
      <w:pgBorders w:offsetFrom="page">
        <w:top w:val="single" w:sz="4" w:space="24" w:color="009999"/>
        <w:left w:val="single" w:sz="4" w:space="24" w:color="009999"/>
        <w:bottom w:val="single" w:sz="4" w:space="24" w:color="009999"/>
        <w:right w:val="single" w:sz="4" w:space="24" w:color="0099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21" w:rsidRDefault="00982A21" w:rsidP="00582EB7">
      <w:pPr>
        <w:spacing w:after="0" w:line="240" w:lineRule="auto"/>
      </w:pPr>
      <w:r>
        <w:separator/>
      </w:r>
    </w:p>
  </w:endnote>
  <w:endnote w:type="continuationSeparator" w:id="0">
    <w:p w:rsidR="00982A21" w:rsidRDefault="00982A21" w:rsidP="00582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847885"/>
      <w:docPartObj>
        <w:docPartGallery w:val="Page Numbers (Bottom of Page)"/>
        <w:docPartUnique/>
      </w:docPartObj>
    </w:sdtPr>
    <w:sdtContent>
      <w:p w:rsidR="005E2372" w:rsidRDefault="005E2372">
        <w:pPr>
          <w:pStyle w:val="Footer"/>
          <w:jc w:val="right"/>
        </w:pPr>
        <w:r>
          <w:t xml:space="preserve">Page | </w:t>
        </w:r>
        <w:r w:rsidR="000B3D56">
          <w:fldChar w:fldCharType="begin"/>
        </w:r>
        <w:r>
          <w:instrText xml:space="preserve"> PAGE   \* MERGEFORMAT </w:instrText>
        </w:r>
        <w:r w:rsidR="000B3D56">
          <w:fldChar w:fldCharType="separate"/>
        </w:r>
        <w:r w:rsidR="007B1CA9">
          <w:rPr>
            <w:noProof/>
          </w:rPr>
          <w:t>5</w:t>
        </w:r>
        <w:r w:rsidR="000B3D56">
          <w:rPr>
            <w:noProof/>
          </w:rPr>
          <w:fldChar w:fldCharType="end"/>
        </w:r>
        <w:r>
          <w:t xml:space="preserve"> </w:t>
        </w:r>
      </w:p>
    </w:sdtContent>
  </w:sdt>
  <w:p w:rsidR="00582EB7" w:rsidRDefault="00582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21" w:rsidRDefault="00982A21" w:rsidP="00582EB7">
      <w:pPr>
        <w:spacing w:after="0" w:line="240" w:lineRule="auto"/>
      </w:pPr>
      <w:r>
        <w:separator/>
      </w:r>
    </w:p>
  </w:footnote>
  <w:footnote w:type="continuationSeparator" w:id="0">
    <w:p w:rsidR="00982A21" w:rsidRDefault="00982A21" w:rsidP="00582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646"/>
    <w:multiLevelType w:val="hybridMultilevel"/>
    <w:tmpl w:val="AFCEF364"/>
    <w:lvl w:ilvl="0" w:tplc="73F84D10">
      <w:start w:val="22"/>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9A78D5"/>
    <w:multiLevelType w:val="hybridMultilevel"/>
    <w:tmpl w:val="C2969FEA"/>
    <w:lvl w:ilvl="0" w:tplc="5C00CB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578D4"/>
    <w:multiLevelType w:val="hybridMultilevel"/>
    <w:tmpl w:val="7F18281E"/>
    <w:lvl w:ilvl="0" w:tplc="73F84D10">
      <w:start w:val="22"/>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4E50BE"/>
    <w:multiLevelType w:val="hybridMultilevel"/>
    <w:tmpl w:val="665C5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EC1363"/>
    <w:multiLevelType w:val="multilevel"/>
    <w:tmpl w:val="072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C655FD"/>
    <w:multiLevelType w:val="hybridMultilevel"/>
    <w:tmpl w:val="3F18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1F38A3"/>
    <w:multiLevelType w:val="hybridMultilevel"/>
    <w:tmpl w:val="0FCC6EA4"/>
    <w:lvl w:ilvl="0" w:tplc="5C00CB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57A83"/>
    <w:multiLevelType w:val="hybridMultilevel"/>
    <w:tmpl w:val="7DF2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2703B"/>
    <w:multiLevelType w:val="hybridMultilevel"/>
    <w:tmpl w:val="C18A4466"/>
    <w:lvl w:ilvl="0" w:tplc="5C00CB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7246EA"/>
    <w:multiLevelType w:val="hybridMultilevel"/>
    <w:tmpl w:val="6ABE91BA"/>
    <w:lvl w:ilvl="0" w:tplc="5C00CB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624C7"/>
    <w:multiLevelType w:val="hybridMultilevel"/>
    <w:tmpl w:val="21E4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3A6464"/>
    <w:multiLevelType w:val="hybridMultilevel"/>
    <w:tmpl w:val="262A5DA2"/>
    <w:lvl w:ilvl="0" w:tplc="5C00CB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65041"/>
    <w:multiLevelType w:val="hybridMultilevel"/>
    <w:tmpl w:val="C700C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8B549A"/>
    <w:multiLevelType w:val="hybridMultilevel"/>
    <w:tmpl w:val="DDBA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D063EC"/>
    <w:multiLevelType w:val="hybridMultilevel"/>
    <w:tmpl w:val="57F6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220695"/>
    <w:multiLevelType w:val="hybridMultilevel"/>
    <w:tmpl w:val="40D8EA94"/>
    <w:lvl w:ilvl="0" w:tplc="8CEEEA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CD1ECD"/>
    <w:multiLevelType w:val="hybridMultilevel"/>
    <w:tmpl w:val="C4F6C90A"/>
    <w:lvl w:ilvl="0" w:tplc="5C00CBCC">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9004BE3"/>
    <w:multiLevelType w:val="hybridMultilevel"/>
    <w:tmpl w:val="FC40B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AB270E"/>
    <w:multiLevelType w:val="hybridMultilevel"/>
    <w:tmpl w:val="56E4F28A"/>
    <w:lvl w:ilvl="0" w:tplc="87AE89A8">
      <w:start w:val="202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E60562"/>
    <w:multiLevelType w:val="hybridMultilevel"/>
    <w:tmpl w:val="826A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DF5BB9"/>
    <w:multiLevelType w:val="hybridMultilevel"/>
    <w:tmpl w:val="3CB8E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840F1D"/>
    <w:multiLevelType w:val="hybridMultilevel"/>
    <w:tmpl w:val="E4D8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0C629F"/>
    <w:multiLevelType w:val="hybridMultilevel"/>
    <w:tmpl w:val="6034415C"/>
    <w:lvl w:ilvl="0" w:tplc="8CEEEA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F41E55"/>
    <w:multiLevelType w:val="hybridMultilevel"/>
    <w:tmpl w:val="9AF0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3123E9"/>
    <w:multiLevelType w:val="hybridMultilevel"/>
    <w:tmpl w:val="AA4807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504D9F"/>
    <w:multiLevelType w:val="hybridMultilevel"/>
    <w:tmpl w:val="0A1893CA"/>
    <w:lvl w:ilvl="0" w:tplc="5C00CB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762C38"/>
    <w:multiLevelType w:val="hybridMultilevel"/>
    <w:tmpl w:val="410A6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0908E4"/>
    <w:multiLevelType w:val="hybridMultilevel"/>
    <w:tmpl w:val="765E73AC"/>
    <w:lvl w:ilvl="0" w:tplc="5C00CB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CF20A8"/>
    <w:multiLevelType w:val="hybridMultilevel"/>
    <w:tmpl w:val="EA46FC66"/>
    <w:lvl w:ilvl="0" w:tplc="5C00CB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DC6D4C"/>
    <w:multiLevelType w:val="hybridMultilevel"/>
    <w:tmpl w:val="AA3426B2"/>
    <w:lvl w:ilvl="0" w:tplc="5C00CB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5507E5"/>
    <w:multiLevelType w:val="multilevel"/>
    <w:tmpl w:val="0FF8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4D6FA2"/>
    <w:multiLevelType w:val="hybridMultilevel"/>
    <w:tmpl w:val="CBF6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EC4954"/>
    <w:multiLevelType w:val="hybridMultilevel"/>
    <w:tmpl w:val="201ADB5C"/>
    <w:lvl w:ilvl="0" w:tplc="BC78C2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25"/>
  </w:num>
  <w:num w:numId="5">
    <w:abstractNumId w:val="28"/>
  </w:num>
  <w:num w:numId="6">
    <w:abstractNumId w:val="27"/>
  </w:num>
  <w:num w:numId="7">
    <w:abstractNumId w:val="1"/>
  </w:num>
  <w:num w:numId="8">
    <w:abstractNumId w:val="6"/>
  </w:num>
  <w:num w:numId="9">
    <w:abstractNumId w:val="16"/>
  </w:num>
  <w:num w:numId="10">
    <w:abstractNumId w:val="9"/>
  </w:num>
  <w:num w:numId="11">
    <w:abstractNumId w:val="29"/>
  </w:num>
  <w:num w:numId="12">
    <w:abstractNumId w:val="7"/>
  </w:num>
  <w:num w:numId="13">
    <w:abstractNumId w:val="31"/>
  </w:num>
  <w:num w:numId="14">
    <w:abstractNumId w:val="19"/>
  </w:num>
  <w:num w:numId="15">
    <w:abstractNumId w:val="32"/>
  </w:num>
  <w:num w:numId="16">
    <w:abstractNumId w:val="10"/>
  </w:num>
  <w:num w:numId="17">
    <w:abstractNumId w:val="14"/>
  </w:num>
  <w:num w:numId="18">
    <w:abstractNumId w:val="23"/>
  </w:num>
  <w:num w:numId="19">
    <w:abstractNumId w:val="30"/>
  </w:num>
  <w:num w:numId="20">
    <w:abstractNumId w:val="4"/>
  </w:num>
  <w:num w:numId="21">
    <w:abstractNumId w:val="24"/>
  </w:num>
  <w:num w:numId="22">
    <w:abstractNumId w:val="12"/>
  </w:num>
  <w:num w:numId="23">
    <w:abstractNumId w:val="0"/>
  </w:num>
  <w:num w:numId="24">
    <w:abstractNumId w:val="26"/>
  </w:num>
  <w:num w:numId="25">
    <w:abstractNumId w:val="20"/>
  </w:num>
  <w:num w:numId="26">
    <w:abstractNumId w:val="5"/>
  </w:num>
  <w:num w:numId="27">
    <w:abstractNumId w:val="3"/>
  </w:num>
  <w:num w:numId="28">
    <w:abstractNumId w:val="17"/>
  </w:num>
  <w:num w:numId="29">
    <w:abstractNumId w:val="2"/>
  </w:num>
  <w:num w:numId="30">
    <w:abstractNumId w:val="21"/>
  </w:num>
  <w:num w:numId="31">
    <w:abstractNumId w:val="15"/>
  </w:num>
  <w:num w:numId="32">
    <w:abstractNumId w:val="1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D29E7"/>
    <w:rsid w:val="00000C63"/>
    <w:rsid w:val="00076C70"/>
    <w:rsid w:val="0008227D"/>
    <w:rsid w:val="000824C3"/>
    <w:rsid w:val="000B3D56"/>
    <w:rsid w:val="000E77BB"/>
    <w:rsid w:val="000F3BE8"/>
    <w:rsid w:val="00104BDE"/>
    <w:rsid w:val="00181C2F"/>
    <w:rsid w:val="001D227C"/>
    <w:rsid w:val="001F5594"/>
    <w:rsid w:val="002069C3"/>
    <w:rsid w:val="002641CA"/>
    <w:rsid w:val="002A3B17"/>
    <w:rsid w:val="002B5A4C"/>
    <w:rsid w:val="00305AC8"/>
    <w:rsid w:val="003E54AE"/>
    <w:rsid w:val="00422B53"/>
    <w:rsid w:val="004305C8"/>
    <w:rsid w:val="00452340"/>
    <w:rsid w:val="0053539F"/>
    <w:rsid w:val="00574C8D"/>
    <w:rsid w:val="00582EB7"/>
    <w:rsid w:val="005D6F00"/>
    <w:rsid w:val="005E2372"/>
    <w:rsid w:val="00604A54"/>
    <w:rsid w:val="0061744D"/>
    <w:rsid w:val="006506E3"/>
    <w:rsid w:val="006966C2"/>
    <w:rsid w:val="006F56C0"/>
    <w:rsid w:val="00700F45"/>
    <w:rsid w:val="0075319E"/>
    <w:rsid w:val="00786489"/>
    <w:rsid w:val="00790D4B"/>
    <w:rsid w:val="00790E9C"/>
    <w:rsid w:val="007A4FAE"/>
    <w:rsid w:val="007A6D70"/>
    <w:rsid w:val="007B1CA9"/>
    <w:rsid w:val="007D24FF"/>
    <w:rsid w:val="007E3263"/>
    <w:rsid w:val="008172F8"/>
    <w:rsid w:val="00871F02"/>
    <w:rsid w:val="0087516A"/>
    <w:rsid w:val="008C584B"/>
    <w:rsid w:val="009103AC"/>
    <w:rsid w:val="009653B8"/>
    <w:rsid w:val="00967402"/>
    <w:rsid w:val="00967603"/>
    <w:rsid w:val="00975B8E"/>
    <w:rsid w:val="00982A21"/>
    <w:rsid w:val="009847F2"/>
    <w:rsid w:val="009E2F3C"/>
    <w:rsid w:val="009F6F70"/>
    <w:rsid w:val="00A248AA"/>
    <w:rsid w:val="00A8082F"/>
    <w:rsid w:val="00A9289B"/>
    <w:rsid w:val="00AE6EE3"/>
    <w:rsid w:val="00B06C63"/>
    <w:rsid w:val="00B215F7"/>
    <w:rsid w:val="00B8066E"/>
    <w:rsid w:val="00B948E1"/>
    <w:rsid w:val="00BB0A1F"/>
    <w:rsid w:val="00BD29E7"/>
    <w:rsid w:val="00BF7BB0"/>
    <w:rsid w:val="00C52E6E"/>
    <w:rsid w:val="00C5397E"/>
    <w:rsid w:val="00C75B53"/>
    <w:rsid w:val="00CC0219"/>
    <w:rsid w:val="00CD2A74"/>
    <w:rsid w:val="00CD3BAE"/>
    <w:rsid w:val="00D025FC"/>
    <w:rsid w:val="00D20C1A"/>
    <w:rsid w:val="00D412D6"/>
    <w:rsid w:val="00D64181"/>
    <w:rsid w:val="00E51C4D"/>
    <w:rsid w:val="00E62D67"/>
    <w:rsid w:val="00EB4E9C"/>
    <w:rsid w:val="00EC3B49"/>
    <w:rsid w:val="00EE433C"/>
    <w:rsid w:val="00F06C14"/>
    <w:rsid w:val="00F657AC"/>
    <w:rsid w:val="00F75D2A"/>
    <w:rsid w:val="00F861BB"/>
    <w:rsid w:val="00FF1C80"/>
    <w:rsid w:val="00FF7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56"/>
  </w:style>
  <w:style w:type="paragraph" w:styleId="Heading2">
    <w:name w:val="heading 2"/>
    <w:basedOn w:val="Normal"/>
    <w:link w:val="Heading2Char"/>
    <w:uiPriority w:val="9"/>
    <w:qFormat/>
    <w:rsid w:val="008751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489"/>
    <w:pPr>
      <w:ind w:left="720"/>
      <w:contextualSpacing/>
    </w:pPr>
  </w:style>
  <w:style w:type="character" w:styleId="Hyperlink">
    <w:name w:val="Hyperlink"/>
    <w:basedOn w:val="DefaultParagraphFont"/>
    <w:uiPriority w:val="99"/>
    <w:unhideWhenUsed/>
    <w:rsid w:val="00786489"/>
    <w:rPr>
      <w:color w:val="0563C1" w:themeColor="hyperlink"/>
      <w:u w:val="single"/>
    </w:rPr>
  </w:style>
  <w:style w:type="character" w:customStyle="1" w:styleId="UnresolvedMention">
    <w:name w:val="Unresolved Mention"/>
    <w:basedOn w:val="DefaultParagraphFont"/>
    <w:uiPriority w:val="99"/>
    <w:semiHidden/>
    <w:unhideWhenUsed/>
    <w:rsid w:val="00786489"/>
    <w:rPr>
      <w:color w:val="605E5C"/>
      <w:shd w:val="clear" w:color="auto" w:fill="E1DFDD"/>
    </w:rPr>
  </w:style>
  <w:style w:type="paragraph" w:styleId="NoSpacing">
    <w:name w:val="No Spacing"/>
    <w:uiPriority w:val="1"/>
    <w:qFormat/>
    <w:rsid w:val="006506E3"/>
    <w:pPr>
      <w:spacing w:after="0" w:line="240" w:lineRule="auto"/>
    </w:pPr>
  </w:style>
  <w:style w:type="character" w:styleId="FollowedHyperlink">
    <w:name w:val="FollowedHyperlink"/>
    <w:basedOn w:val="DefaultParagraphFont"/>
    <w:uiPriority w:val="99"/>
    <w:semiHidden/>
    <w:unhideWhenUsed/>
    <w:rsid w:val="00F06C14"/>
    <w:rPr>
      <w:color w:val="954F72" w:themeColor="followedHyperlink"/>
      <w:u w:val="single"/>
    </w:rPr>
  </w:style>
  <w:style w:type="character" w:customStyle="1" w:styleId="Heading2Char">
    <w:name w:val="Heading 2 Char"/>
    <w:basedOn w:val="DefaultParagraphFont"/>
    <w:link w:val="Heading2"/>
    <w:uiPriority w:val="9"/>
    <w:rsid w:val="0087516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75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ize-mid">
    <w:name w:val="font-size-mid"/>
    <w:basedOn w:val="DefaultParagraphFont"/>
    <w:rsid w:val="0087516A"/>
  </w:style>
  <w:style w:type="table" w:styleId="TableGrid">
    <w:name w:val="Table Grid"/>
    <w:basedOn w:val="TableNormal"/>
    <w:uiPriority w:val="39"/>
    <w:rsid w:val="00AE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EB7"/>
  </w:style>
  <w:style w:type="paragraph" w:styleId="Footer">
    <w:name w:val="footer"/>
    <w:basedOn w:val="Normal"/>
    <w:link w:val="FooterChar"/>
    <w:uiPriority w:val="99"/>
    <w:unhideWhenUsed/>
    <w:rsid w:val="00582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EB7"/>
  </w:style>
</w:styles>
</file>

<file path=word/webSettings.xml><?xml version="1.0" encoding="utf-8"?>
<w:webSettings xmlns:r="http://schemas.openxmlformats.org/officeDocument/2006/relationships" xmlns:w="http://schemas.openxmlformats.org/wordprocessingml/2006/main">
  <w:divs>
    <w:div w:id="354231253">
      <w:bodyDiv w:val="1"/>
      <w:marLeft w:val="0"/>
      <w:marRight w:val="0"/>
      <w:marTop w:val="0"/>
      <w:marBottom w:val="0"/>
      <w:divBdr>
        <w:top w:val="none" w:sz="0" w:space="0" w:color="auto"/>
        <w:left w:val="none" w:sz="0" w:space="0" w:color="auto"/>
        <w:bottom w:val="none" w:sz="0" w:space="0" w:color="auto"/>
        <w:right w:val="none" w:sz="0" w:space="0" w:color="auto"/>
      </w:divBdr>
    </w:div>
    <w:div w:id="413358496">
      <w:bodyDiv w:val="1"/>
      <w:marLeft w:val="0"/>
      <w:marRight w:val="0"/>
      <w:marTop w:val="0"/>
      <w:marBottom w:val="0"/>
      <w:divBdr>
        <w:top w:val="none" w:sz="0" w:space="0" w:color="auto"/>
        <w:left w:val="none" w:sz="0" w:space="0" w:color="auto"/>
        <w:bottom w:val="none" w:sz="0" w:space="0" w:color="auto"/>
        <w:right w:val="none" w:sz="0" w:space="0" w:color="auto"/>
      </w:divBdr>
    </w:div>
    <w:div w:id="728115557">
      <w:bodyDiv w:val="1"/>
      <w:marLeft w:val="0"/>
      <w:marRight w:val="0"/>
      <w:marTop w:val="0"/>
      <w:marBottom w:val="0"/>
      <w:divBdr>
        <w:top w:val="none" w:sz="0" w:space="0" w:color="auto"/>
        <w:left w:val="none" w:sz="0" w:space="0" w:color="auto"/>
        <w:bottom w:val="none" w:sz="0" w:space="0" w:color="auto"/>
        <w:right w:val="none" w:sz="0" w:space="0" w:color="auto"/>
      </w:divBdr>
    </w:div>
    <w:div w:id="782724423">
      <w:bodyDiv w:val="1"/>
      <w:marLeft w:val="0"/>
      <w:marRight w:val="0"/>
      <w:marTop w:val="0"/>
      <w:marBottom w:val="0"/>
      <w:divBdr>
        <w:top w:val="none" w:sz="0" w:space="0" w:color="auto"/>
        <w:left w:val="none" w:sz="0" w:space="0" w:color="auto"/>
        <w:bottom w:val="none" w:sz="0" w:space="0" w:color="auto"/>
        <w:right w:val="none" w:sz="0" w:space="0" w:color="auto"/>
      </w:divBdr>
    </w:div>
    <w:div w:id="1023553496">
      <w:bodyDiv w:val="1"/>
      <w:marLeft w:val="0"/>
      <w:marRight w:val="0"/>
      <w:marTop w:val="0"/>
      <w:marBottom w:val="0"/>
      <w:divBdr>
        <w:top w:val="none" w:sz="0" w:space="0" w:color="auto"/>
        <w:left w:val="none" w:sz="0" w:space="0" w:color="auto"/>
        <w:bottom w:val="none" w:sz="0" w:space="0" w:color="auto"/>
        <w:right w:val="none" w:sz="0" w:space="0" w:color="auto"/>
      </w:divBdr>
    </w:div>
    <w:div w:id="1133861504">
      <w:bodyDiv w:val="1"/>
      <w:marLeft w:val="0"/>
      <w:marRight w:val="0"/>
      <w:marTop w:val="0"/>
      <w:marBottom w:val="0"/>
      <w:divBdr>
        <w:top w:val="none" w:sz="0" w:space="0" w:color="auto"/>
        <w:left w:val="none" w:sz="0" w:space="0" w:color="auto"/>
        <w:bottom w:val="none" w:sz="0" w:space="0" w:color="auto"/>
        <w:right w:val="none" w:sz="0" w:space="0" w:color="auto"/>
      </w:divBdr>
    </w:div>
    <w:div w:id="1638410643">
      <w:bodyDiv w:val="1"/>
      <w:marLeft w:val="0"/>
      <w:marRight w:val="0"/>
      <w:marTop w:val="0"/>
      <w:marBottom w:val="0"/>
      <w:divBdr>
        <w:top w:val="none" w:sz="0" w:space="0" w:color="auto"/>
        <w:left w:val="none" w:sz="0" w:space="0" w:color="auto"/>
        <w:bottom w:val="none" w:sz="0" w:space="0" w:color="auto"/>
        <w:right w:val="none" w:sz="0" w:space="0" w:color="auto"/>
      </w:divBdr>
    </w:div>
    <w:div w:id="2003267002">
      <w:bodyDiv w:val="1"/>
      <w:marLeft w:val="0"/>
      <w:marRight w:val="0"/>
      <w:marTop w:val="0"/>
      <w:marBottom w:val="0"/>
      <w:divBdr>
        <w:top w:val="none" w:sz="0" w:space="0" w:color="auto"/>
        <w:left w:val="none" w:sz="0" w:space="0" w:color="auto"/>
        <w:bottom w:val="none" w:sz="0" w:space="0" w:color="auto"/>
        <w:right w:val="none" w:sz="0" w:space="0" w:color="auto"/>
      </w:divBdr>
    </w:div>
    <w:div w:id="20526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eckland.gov.uk/article/16946/Shop-Front-Improvement-Scheme" TargetMode="External"/><Relationship Id="rId18" Type="http://schemas.openxmlformats.org/officeDocument/2006/relationships/hyperlink" Target="https://www.breckland.gov.uk/article/16947/Spring-Back-Business-Gra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mercialwaste@breckland.gov.uk" TargetMode="External"/><Relationship Id="rId7" Type="http://schemas.openxmlformats.org/officeDocument/2006/relationships/endnotes" Target="endnotes.xml"/><Relationship Id="rId12" Type="http://schemas.openxmlformats.org/officeDocument/2006/relationships/hyperlink" Target="https://www.gov.uk/guidance/check-if-youre-eligible-for-a-coronavirus-restart-grant" TargetMode="External"/><Relationship Id="rId17" Type="http://schemas.openxmlformats.org/officeDocument/2006/relationships/hyperlink" Target="https://www.breckland.gov.uk/article/16267/Covid-19-Business-Gra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eckland.gov.uk/digital-high-street" TargetMode="External"/><Relationship Id="rId20" Type="http://schemas.openxmlformats.org/officeDocument/2006/relationships/hyperlink" Target="https://www.breckland.gov.uk/commercial-was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ckland.gov.uk/article/16267/Covid-19-Business-Gra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reckland.gov.uk/digital-high-street" TargetMode="External"/><Relationship Id="rId23" Type="http://schemas.openxmlformats.org/officeDocument/2006/relationships/hyperlink" Target="mailto:regeneration@breckland.gov.uk" TargetMode="External"/><Relationship Id="rId10" Type="http://schemas.openxmlformats.org/officeDocument/2006/relationships/image" Target="media/image3.jpeg"/><Relationship Id="rId19" Type="http://schemas.openxmlformats.org/officeDocument/2006/relationships/hyperlink" Target="https://www.norfolk.gov.uk/care-support-and-health/health-and-wellbeing/adults-health/coronavirus/testing/workplace-surveillance-test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eckland.gov.uk/article/15833/Breckland-Covid-Safe-and-Adaptation-Grants" TargetMode="External"/><Relationship Id="rId22" Type="http://schemas.openxmlformats.org/officeDocument/2006/relationships/hyperlink" Target="https://www.breckland.gov.uk/busin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04AA-6371-4CE0-BEF0-3377C23B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Ben</dc:creator>
  <cp:lastModifiedBy>Griselda Hubbard</cp:lastModifiedBy>
  <cp:revision>2</cp:revision>
  <cp:lastPrinted>2021-03-29T14:54:00Z</cp:lastPrinted>
  <dcterms:created xsi:type="dcterms:W3CDTF">2021-03-30T16:44:00Z</dcterms:created>
  <dcterms:modified xsi:type="dcterms:W3CDTF">2021-03-30T16:44:00Z</dcterms:modified>
</cp:coreProperties>
</file>